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D56AEE" w14:textId="77777777" w:rsidR="00957E37" w:rsidRDefault="00557019" w:rsidP="00957E37">
      <w:pPr>
        <w:pStyle w:val="None"/>
      </w:pPr>
      <w:r>
        <w:rPr>
          <w:noProof/>
        </w:rPr>
        <w:drawing>
          <wp:inline distT="0" distB="0" distL="0" distR="0" wp14:anchorId="02E5BBB8" wp14:editId="425F4222">
            <wp:extent cx="7772393" cy="837870"/>
            <wp:effectExtent l="0" t="0" r="0" b="635"/>
            <wp:docPr id="9" name="Picture 9" descr="United States Department of Agriculture, Forest Service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ited States Department of Agriculture, Forest Service page head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393" cy="837870"/>
                    </a:xfrm>
                    <a:prstGeom prst="rect">
                      <a:avLst/>
                    </a:prstGeom>
                  </pic:spPr>
                </pic:pic>
              </a:graphicData>
            </a:graphic>
          </wp:inline>
        </w:drawing>
      </w:r>
    </w:p>
    <w:p w14:paraId="562CD991" w14:textId="773D3967" w:rsidR="00A311D2" w:rsidRPr="001179A4" w:rsidRDefault="00A311D2" w:rsidP="00641915">
      <w:pPr>
        <w:keepNext/>
        <w:spacing w:after="0" w:line="240" w:lineRule="auto"/>
        <w:jc w:val="center"/>
        <w:outlineLvl w:val="1"/>
        <w:rPr>
          <w:b/>
          <w:bCs/>
          <w:i/>
          <w:iCs/>
          <w:sz w:val="40"/>
          <w:szCs w:val="40"/>
        </w:rPr>
      </w:pPr>
      <w:r>
        <w:rPr>
          <w:b/>
          <w:bCs/>
          <w:i/>
          <w:iCs/>
          <w:sz w:val="40"/>
          <w:szCs w:val="40"/>
        </w:rPr>
        <w:t xml:space="preserve">Hoosier and Shawnee </w:t>
      </w:r>
      <w:r w:rsidRPr="28C77DF1">
        <w:rPr>
          <w:b/>
          <w:bCs/>
          <w:i/>
          <w:iCs/>
          <w:sz w:val="40"/>
          <w:szCs w:val="40"/>
        </w:rPr>
        <w:t>National Forest</w:t>
      </w:r>
    </w:p>
    <w:p w14:paraId="11A36985" w14:textId="66348CC9" w:rsidR="00A311D2" w:rsidRDefault="00A311D2" w:rsidP="00A311D2">
      <w:pPr>
        <w:spacing w:after="0" w:line="240" w:lineRule="auto"/>
        <w:ind w:left="-540"/>
        <w:jc w:val="center"/>
        <w:rPr>
          <w:b/>
          <w:bCs/>
          <w:sz w:val="32"/>
          <w:szCs w:val="32"/>
        </w:rPr>
      </w:pPr>
      <w:r w:rsidRPr="28C77DF1">
        <w:rPr>
          <w:b/>
          <w:bCs/>
          <w:sz w:val="32"/>
          <w:szCs w:val="32"/>
        </w:rPr>
        <w:t>OUTREACH NOTICE</w:t>
      </w:r>
      <w:r>
        <w:rPr>
          <w:b/>
          <w:bCs/>
          <w:sz w:val="32"/>
          <w:szCs w:val="32"/>
        </w:rPr>
        <w:t xml:space="preserve"> </w:t>
      </w:r>
    </w:p>
    <w:p w14:paraId="0909DC0E" w14:textId="77777777" w:rsidR="004D586C" w:rsidRDefault="004D586C" w:rsidP="00A311D2">
      <w:pPr>
        <w:spacing w:after="0" w:line="240" w:lineRule="auto"/>
        <w:ind w:left="-540"/>
        <w:jc w:val="center"/>
        <w:rPr>
          <w:b/>
          <w:bCs/>
          <w:sz w:val="32"/>
          <w:szCs w:val="32"/>
        </w:rPr>
      </w:pPr>
    </w:p>
    <w:p w14:paraId="28A16D11" w14:textId="273ECF1D" w:rsidR="004D586C" w:rsidRPr="003E46E8" w:rsidRDefault="004E68C7" w:rsidP="00A311D2">
      <w:pPr>
        <w:spacing w:after="0" w:line="240" w:lineRule="auto"/>
        <w:ind w:left="-540"/>
        <w:jc w:val="center"/>
        <w:rPr>
          <w:b/>
          <w:bCs/>
          <w:sz w:val="32"/>
          <w:szCs w:val="32"/>
          <w:u w:val="single"/>
        </w:rPr>
      </w:pPr>
      <w:r w:rsidRPr="003E46E8">
        <w:rPr>
          <w:b/>
          <w:bCs/>
          <w:sz w:val="32"/>
          <w:szCs w:val="32"/>
          <w:u w:val="single"/>
        </w:rPr>
        <w:t xml:space="preserve">Non-competitive </w:t>
      </w:r>
      <w:r w:rsidR="004D586C" w:rsidRPr="003E46E8">
        <w:rPr>
          <w:b/>
          <w:bCs/>
          <w:sz w:val="32"/>
          <w:szCs w:val="32"/>
          <w:u w:val="single"/>
        </w:rPr>
        <w:t>D</w:t>
      </w:r>
      <w:r w:rsidRPr="003E46E8">
        <w:rPr>
          <w:b/>
          <w:bCs/>
          <w:sz w:val="32"/>
          <w:szCs w:val="32"/>
          <w:u w:val="single"/>
        </w:rPr>
        <w:t>etail</w:t>
      </w:r>
      <w:r w:rsidR="004D586C" w:rsidRPr="003E46E8">
        <w:rPr>
          <w:b/>
          <w:bCs/>
          <w:sz w:val="32"/>
          <w:szCs w:val="32"/>
          <w:u w:val="single"/>
        </w:rPr>
        <w:t xml:space="preserve"> or </w:t>
      </w:r>
      <w:r w:rsidRPr="003E46E8">
        <w:rPr>
          <w:b/>
          <w:bCs/>
          <w:sz w:val="32"/>
          <w:szCs w:val="32"/>
          <w:u w:val="single"/>
        </w:rPr>
        <w:t xml:space="preserve">Promotional Detail </w:t>
      </w:r>
    </w:p>
    <w:p w14:paraId="55B47054" w14:textId="77777777" w:rsidR="00F73413" w:rsidRDefault="004D586C" w:rsidP="004D586C">
      <w:pPr>
        <w:spacing w:after="0" w:line="240" w:lineRule="auto"/>
        <w:jc w:val="center"/>
        <w:rPr>
          <w:b/>
          <w:bCs/>
          <w:color w:val="000000" w:themeColor="text1"/>
          <w:sz w:val="40"/>
          <w:szCs w:val="40"/>
        </w:rPr>
      </w:pPr>
      <w:r>
        <w:rPr>
          <w:b/>
          <w:bCs/>
          <w:color w:val="000000" w:themeColor="text1"/>
          <w:sz w:val="40"/>
          <w:szCs w:val="40"/>
        </w:rPr>
        <w:t>Information Specialist (GIS)</w:t>
      </w:r>
      <w:r w:rsidRPr="00990C20">
        <w:rPr>
          <w:b/>
          <w:bCs/>
          <w:color w:val="000000" w:themeColor="text1"/>
          <w:sz w:val="40"/>
          <w:szCs w:val="40"/>
        </w:rPr>
        <w:t>, GS-0</w:t>
      </w:r>
      <w:r>
        <w:rPr>
          <w:b/>
          <w:bCs/>
          <w:color w:val="000000" w:themeColor="text1"/>
          <w:sz w:val="40"/>
          <w:szCs w:val="40"/>
        </w:rPr>
        <w:t>101/0401/1301</w:t>
      </w:r>
      <w:r w:rsidRPr="00990C20">
        <w:rPr>
          <w:b/>
          <w:bCs/>
          <w:color w:val="000000" w:themeColor="text1"/>
          <w:sz w:val="40"/>
          <w:szCs w:val="40"/>
        </w:rPr>
        <w:t>-11</w:t>
      </w:r>
    </w:p>
    <w:p w14:paraId="2BD4C0F2" w14:textId="2F3BC4E6" w:rsidR="004D586C" w:rsidRPr="00F73413" w:rsidRDefault="00F73413" w:rsidP="004D586C">
      <w:pPr>
        <w:spacing w:after="0" w:line="240" w:lineRule="auto"/>
        <w:jc w:val="center"/>
        <w:rPr>
          <w:b/>
          <w:bCs/>
          <w:i/>
          <w:iCs/>
          <w:color w:val="000000" w:themeColor="text1"/>
          <w:szCs w:val="24"/>
        </w:rPr>
      </w:pPr>
      <w:r w:rsidRPr="00F73413">
        <w:rPr>
          <w:b/>
          <w:bCs/>
          <w:i/>
          <w:iCs/>
          <w:color w:val="000000" w:themeColor="text1"/>
          <w:szCs w:val="24"/>
        </w:rPr>
        <w:t>Expected start date April 2022</w:t>
      </w:r>
      <w:r w:rsidR="004D586C" w:rsidRPr="00F73413">
        <w:rPr>
          <w:b/>
          <w:bCs/>
          <w:i/>
          <w:iCs/>
          <w:color w:val="000000" w:themeColor="text1"/>
          <w:szCs w:val="24"/>
        </w:rPr>
        <w:t xml:space="preserve">  </w:t>
      </w:r>
    </w:p>
    <w:p w14:paraId="1BC83EC1" w14:textId="02E05977" w:rsidR="004D586C" w:rsidRDefault="004D586C" w:rsidP="00A311D2">
      <w:pPr>
        <w:spacing w:after="0" w:line="240" w:lineRule="auto"/>
        <w:ind w:left="-540"/>
        <w:jc w:val="center"/>
        <w:rPr>
          <w:b/>
          <w:bCs/>
          <w:sz w:val="32"/>
          <w:szCs w:val="32"/>
        </w:rPr>
      </w:pPr>
      <w:r>
        <w:rPr>
          <w:b/>
          <w:bCs/>
          <w:sz w:val="32"/>
          <w:szCs w:val="32"/>
        </w:rPr>
        <w:t>-and-</w:t>
      </w:r>
    </w:p>
    <w:p w14:paraId="5C66B549" w14:textId="77777777" w:rsidR="004D586C" w:rsidRPr="003E46E8" w:rsidRDefault="004E68C7" w:rsidP="00A311D2">
      <w:pPr>
        <w:spacing w:after="0" w:line="240" w:lineRule="auto"/>
        <w:ind w:left="-540"/>
        <w:jc w:val="center"/>
        <w:rPr>
          <w:b/>
          <w:bCs/>
          <w:sz w:val="32"/>
          <w:szCs w:val="32"/>
          <w:u w:val="single"/>
        </w:rPr>
      </w:pPr>
      <w:r w:rsidRPr="003E46E8">
        <w:rPr>
          <w:b/>
          <w:bCs/>
          <w:sz w:val="32"/>
          <w:szCs w:val="32"/>
          <w:u w:val="single"/>
        </w:rPr>
        <w:t>Permanent Position</w:t>
      </w:r>
      <w:r w:rsidR="004D586C" w:rsidRPr="003E46E8">
        <w:rPr>
          <w:b/>
          <w:bCs/>
          <w:sz w:val="32"/>
          <w:szCs w:val="32"/>
          <w:u w:val="single"/>
        </w:rPr>
        <w:t xml:space="preserve"> </w:t>
      </w:r>
    </w:p>
    <w:p w14:paraId="3F1F1AC9" w14:textId="7980C732" w:rsidR="004E68C7" w:rsidRDefault="004D586C" w:rsidP="00A311D2">
      <w:pPr>
        <w:spacing w:after="0" w:line="240" w:lineRule="auto"/>
        <w:ind w:left="-540"/>
        <w:jc w:val="center"/>
        <w:rPr>
          <w:b/>
          <w:bCs/>
          <w:sz w:val="32"/>
          <w:szCs w:val="32"/>
        </w:rPr>
      </w:pPr>
      <w:r>
        <w:rPr>
          <w:b/>
          <w:bCs/>
          <w:sz w:val="32"/>
          <w:szCs w:val="32"/>
        </w:rPr>
        <w:t>The Permanent Position may be advertised as a GS-11 or GS-11/12</w:t>
      </w:r>
    </w:p>
    <w:p w14:paraId="00996B2F" w14:textId="73D4CE45" w:rsidR="00A311D2" w:rsidRPr="004D586C" w:rsidRDefault="004D586C" w:rsidP="004D586C">
      <w:pPr>
        <w:spacing w:after="0" w:line="240" w:lineRule="auto"/>
        <w:ind w:left="-540"/>
        <w:jc w:val="center"/>
        <w:rPr>
          <w:i/>
          <w:iCs/>
          <w:szCs w:val="24"/>
        </w:rPr>
      </w:pPr>
      <w:r>
        <w:rPr>
          <w:b/>
          <w:bCs/>
          <w:color w:val="000000" w:themeColor="text1"/>
          <w:sz w:val="40"/>
          <w:szCs w:val="40"/>
        </w:rPr>
        <w:t xml:space="preserve"> </w:t>
      </w:r>
    </w:p>
    <w:p w14:paraId="18B18F77" w14:textId="77777777" w:rsidR="00A311D2" w:rsidRDefault="00A311D2" w:rsidP="00A311D2">
      <w:pPr>
        <w:spacing w:after="0" w:line="240" w:lineRule="auto"/>
        <w:jc w:val="center"/>
        <w:rPr>
          <w:b/>
          <w:bCs/>
          <w:color w:val="000000" w:themeColor="text1"/>
          <w:sz w:val="28"/>
          <w:szCs w:val="28"/>
        </w:rPr>
      </w:pPr>
      <w:r>
        <w:rPr>
          <w:b/>
          <w:bCs/>
          <w:color w:val="000000" w:themeColor="text1"/>
          <w:sz w:val="28"/>
          <w:szCs w:val="28"/>
        </w:rPr>
        <w:t>Multiple Duty Locations Available:</w:t>
      </w:r>
    </w:p>
    <w:p w14:paraId="6ED99435" w14:textId="77777777" w:rsidR="00A311D2" w:rsidRDefault="00A311D2" w:rsidP="00A311D2">
      <w:pPr>
        <w:spacing w:after="0" w:line="240" w:lineRule="auto"/>
        <w:jc w:val="center"/>
        <w:rPr>
          <w:b/>
          <w:bCs/>
          <w:color w:val="000000" w:themeColor="text1"/>
          <w:sz w:val="28"/>
          <w:szCs w:val="28"/>
        </w:rPr>
      </w:pPr>
      <w:r w:rsidRPr="00990C20">
        <w:rPr>
          <w:b/>
          <w:bCs/>
          <w:color w:val="000000" w:themeColor="text1"/>
          <w:sz w:val="28"/>
          <w:szCs w:val="28"/>
        </w:rPr>
        <w:t>Tell City, IN</w:t>
      </w:r>
    </w:p>
    <w:p w14:paraId="2C17A1A4" w14:textId="77777777" w:rsidR="00A311D2" w:rsidRDefault="00A311D2" w:rsidP="00A311D2">
      <w:pPr>
        <w:spacing w:after="0" w:line="240" w:lineRule="auto"/>
        <w:jc w:val="center"/>
        <w:rPr>
          <w:b/>
          <w:bCs/>
          <w:color w:val="000000" w:themeColor="text1"/>
          <w:sz w:val="28"/>
          <w:szCs w:val="28"/>
        </w:rPr>
      </w:pPr>
      <w:r w:rsidRPr="00990C20">
        <w:rPr>
          <w:b/>
          <w:bCs/>
          <w:color w:val="000000" w:themeColor="text1"/>
          <w:sz w:val="28"/>
          <w:szCs w:val="28"/>
        </w:rPr>
        <w:t>Bedford, IN</w:t>
      </w:r>
    </w:p>
    <w:p w14:paraId="21A0CD7F" w14:textId="77777777" w:rsidR="00A311D2" w:rsidRDefault="00A311D2" w:rsidP="00A311D2">
      <w:pPr>
        <w:spacing w:after="0" w:line="240" w:lineRule="auto"/>
        <w:jc w:val="center"/>
        <w:rPr>
          <w:b/>
          <w:bCs/>
          <w:color w:val="000000" w:themeColor="text1"/>
          <w:sz w:val="28"/>
          <w:szCs w:val="28"/>
        </w:rPr>
      </w:pPr>
      <w:r w:rsidRPr="00990C20">
        <w:rPr>
          <w:b/>
          <w:bCs/>
          <w:color w:val="000000" w:themeColor="text1"/>
          <w:sz w:val="28"/>
          <w:szCs w:val="28"/>
        </w:rPr>
        <w:t>Harrisburg, IL</w:t>
      </w:r>
    </w:p>
    <w:p w14:paraId="7A60DAAC" w14:textId="45FA1512" w:rsidR="009B66A2" w:rsidRPr="009B66A2" w:rsidRDefault="004D586C" w:rsidP="004D586C">
      <w:pPr>
        <w:spacing w:after="0" w:line="240" w:lineRule="auto"/>
        <w:jc w:val="center"/>
        <w:rPr>
          <w:b/>
          <w:bCs/>
          <w:color w:val="000000" w:themeColor="text1"/>
          <w:sz w:val="28"/>
          <w:szCs w:val="28"/>
        </w:rPr>
      </w:pPr>
      <w:r>
        <w:rPr>
          <w:b/>
          <w:bCs/>
          <w:color w:val="000000" w:themeColor="text1"/>
          <w:sz w:val="28"/>
          <w:szCs w:val="28"/>
        </w:rPr>
        <w:t xml:space="preserve"> </w:t>
      </w:r>
    </w:p>
    <w:p w14:paraId="7695796B" w14:textId="5E0B37DC" w:rsidR="00A311D2" w:rsidRDefault="00A311D2" w:rsidP="009B66A2">
      <w:pPr>
        <w:adjustRightInd w:val="0"/>
        <w:jc w:val="center"/>
        <w:rPr>
          <w:rFonts w:cstheme="minorHAnsi"/>
          <w:b/>
          <w:bCs/>
          <w:szCs w:val="24"/>
        </w:rPr>
      </w:pPr>
      <w:r w:rsidRPr="009B66A2">
        <w:rPr>
          <w:rFonts w:cstheme="minorHAnsi"/>
          <w:b/>
          <w:bCs/>
          <w:szCs w:val="24"/>
        </w:rPr>
        <w:t xml:space="preserve">This outreach will inform how </w:t>
      </w:r>
      <w:r w:rsidR="002D25A0">
        <w:rPr>
          <w:rFonts w:cstheme="minorHAnsi"/>
          <w:b/>
          <w:bCs/>
          <w:szCs w:val="24"/>
        </w:rPr>
        <w:t>the permanent</w:t>
      </w:r>
      <w:r w:rsidRPr="009B66A2">
        <w:rPr>
          <w:rFonts w:cstheme="minorHAnsi"/>
          <w:b/>
          <w:bCs/>
          <w:szCs w:val="24"/>
        </w:rPr>
        <w:t xml:space="preserve"> position may be advertised.</w:t>
      </w:r>
    </w:p>
    <w:p w14:paraId="0D70000A" w14:textId="77777777" w:rsidR="00C03F03" w:rsidRPr="009B66A2" w:rsidRDefault="00C03F03" w:rsidP="009B66A2">
      <w:pPr>
        <w:adjustRightInd w:val="0"/>
        <w:jc w:val="center"/>
        <w:rPr>
          <w:rFonts w:cstheme="minorHAnsi"/>
          <w:b/>
          <w:bCs/>
          <w:szCs w:val="24"/>
        </w:rPr>
      </w:pPr>
    </w:p>
    <w:p w14:paraId="072FEDE6" w14:textId="1CBE3CDA" w:rsidR="00240E74" w:rsidRDefault="00240E74" w:rsidP="009B66A2">
      <w:pPr>
        <w:adjustRightInd w:val="0"/>
        <w:jc w:val="center"/>
        <w:rPr>
          <w:rFonts w:cstheme="minorHAnsi"/>
          <w:b/>
          <w:bCs/>
          <w:szCs w:val="24"/>
        </w:rPr>
      </w:pPr>
      <w:r w:rsidRPr="009B66A2">
        <w:rPr>
          <w:rFonts w:cstheme="minorHAnsi"/>
          <w:b/>
          <w:bCs/>
          <w:szCs w:val="24"/>
        </w:rPr>
        <w:t xml:space="preserve">A </w:t>
      </w:r>
      <w:r w:rsidRPr="00240E74">
        <w:rPr>
          <w:rFonts w:cstheme="minorHAnsi"/>
          <w:b/>
          <w:bCs/>
          <w:szCs w:val="24"/>
        </w:rPr>
        <w:t>RESUME</w:t>
      </w:r>
      <w:r w:rsidRPr="009B66A2">
        <w:rPr>
          <w:rFonts w:cstheme="minorHAnsi"/>
          <w:b/>
          <w:bCs/>
          <w:szCs w:val="24"/>
        </w:rPr>
        <w:t xml:space="preserve"> IS</w:t>
      </w:r>
      <w:r w:rsidRPr="00240E74">
        <w:rPr>
          <w:rFonts w:cstheme="minorHAnsi"/>
          <w:b/>
          <w:bCs/>
          <w:szCs w:val="24"/>
        </w:rPr>
        <w:t xml:space="preserve"> REQUIRED. If you are interested, please send the below outreach form and a copy of your resume to Lisa Helmig (lisa.helmig@usda.gov) no later than </w:t>
      </w:r>
      <w:r w:rsidRPr="004D586C">
        <w:rPr>
          <w:rFonts w:cstheme="minorHAnsi"/>
          <w:b/>
          <w:bCs/>
          <w:szCs w:val="24"/>
        </w:rPr>
        <w:t>March 18th, 2022</w:t>
      </w:r>
      <w:r w:rsidRPr="00240E74">
        <w:rPr>
          <w:rFonts w:cstheme="minorHAnsi"/>
          <w:b/>
          <w:bCs/>
          <w:szCs w:val="24"/>
        </w:rPr>
        <w:t>.</w:t>
      </w:r>
    </w:p>
    <w:p w14:paraId="49313A08" w14:textId="77777777" w:rsidR="00C03F03" w:rsidRPr="00240E74" w:rsidRDefault="00C03F03" w:rsidP="009B66A2">
      <w:pPr>
        <w:adjustRightInd w:val="0"/>
        <w:jc w:val="center"/>
        <w:rPr>
          <w:rFonts w:cstheme="minorHAnsi"/>
          <w:b/>
          <w:bCs/>
          <w:szCs w:val="24"/>
        </w:rPr>
      </w:pPr>
    </w:p>
    <w:p w14:paraId="65CE0026" w14:textId="23230942" w:rsidR="00C1458A" w:rsidRDefault="00C1458A" w:rsidP="009B66A2">
      <w:pPr>
        <w:adjustRightInd w:val="0"/>
        <w:jc w:val="center"/>
        <w:rPr>
          <w:rFonts w:cstheme="minorHAnsi"/>
          <w:b/>
          <w:bCs/>
          <w:szCs w:val="24"/>
        </w:rPr>
      </w:pPr>
      <w:r>
        <w:rPr>
          <w:rFonts w:cstheme="minorHAnsi"/>
          <w:b/>
          <w:bCs/>
          <w:szCs w:val="24"/>
        </w:rPr>
        <w:t xml:space="preserve">Virtual Duty Station </w:t>
      </w:r>
      <w:r w:rsidR="000F7CD1">
        <w:rPr>
          <w:rFonts w:cstheme="minorHAnsi"/>
          <w:b/>
          <w:bCs/>
          <w:szCs w:val="24"/>
        </w:rPr>
        <w:t>may</w:t>
      </w:r>
      <w:r>
        <w:rPr>
          <w:rFonts w:cstheme="minorHAnsi"/>
          <w:b/>
          <w:bCs/>
          <w:szCs w:val="24"/>
        </w:rPr>
        <w:t xml:space="preserve"> be considered for Detail</w:t>
      </w:r>
    </w:p>
    <w:p w14:paraId="54C64946" w14:textId="5AEF7E0A" w:rsidR="00240E74" w:rsidRDefault="00C1458A" w:rsidP="009B66A2">
      <w:pPr>
        <w:adjustRightInd w:val="0"/>
        <w:jc w:val="center"/>
        <w:rPr>
          <w:rFonts w:cstheme="minorHAnsi"/>
          <w:b/>
          <w:bCs/>
          <w:szCs w:val="24"/>
        </w:rPr>
      </w:pPr>
      <w:r>
        <w:rPr>
          <w:rFonts w:cstheme="minorHAnsi"/>
          <w:b/>
          <w:bCs/>
          <w:szCs w:val="24"/>
        </w:rPr>
        <w:t>Permanent</w:t>
      </w:r>
      <w:r w:rsidR="00240E74" w:rsidRPr="00240E74">
        <w:rPr>
          <w:rFonts w:cstheme="minorHAnsi"/>
          <w:b/>
          <w:bCs/>
          <w:szCs w:val="24"/>
        </w:rPr>
        <w:t xml:space="preserve"> position is NOT 100% Telework.</w:t>
      </w:r>
    </w:p>
    <w:p w14:paraId="6E33B6F9" w14:textId="01BDCFC1" w:rsidR="00240E74" w:rsidRPr="005E1B6C" w:rsidRDefault="005E1B6C" w:rsidP="005E1B6C">
      <w:pPr>
        <w:adjustRightInd w:val="0"/>
        <w:jc w:val="center"/>
        <w:rPr>
          <w:rFonts w:cstheme="minorHAnsi"/>
          <w:b/>
          <w:bCs/>
          <w:szCs w:val="24"/>
        </w:rPr>
      </w:pPr>
      <w:r>
        <w:rPr>
          <w:rFonts w:cstheme="minorHAnsi"/>
          <w:b/>
          <w:bCs/>
          <w:szCs w:val="24"/>
        </w:rPr>
        <w:t>The Shawnee is a bargaining unit location.  The Hoosier is not a bargaining unit location.</w:t>
      </w:r>
    </w:p>
    <w:p w14:paraId="0B552835" w14:textId="6F6C9EE1" w:rsidR="00A311D2" w:rsidRDefault="00A311D2" w:rsidP="00A63634">
      <w:pPr>
        <w:pStyle w:val="Heading1"/>
        <w:rPr>
          <w:szCs w:val="22"/>
        </w:rPr>
      </w:pPr>
      <w:r>
        <w:rPr>
          <w:szCs w:val="22"/>
        </w:rPr>
        <w:t>Zoned Position</w:t>
      </w:r>
    </w:p>
    <w:p w14:paraId="35181BC5" w14:textId="7A611888" w:rsidR="00A311D2" w:rsidRDefault="004D586C" w:rsidP="00A311D2">
      <w:r>
        <w:t xml:space="preserve">This position oversees the GIS </w:t>
      </w:r>
      <w:r w:rsidR="0004016B" w:rsidRPr="0004016B">
        <w:t xml:space="preserve">zone </w:t>
      </w:r>
      <w:r>
        <w:t xml:space="preserve">which </w:t>
      </w:r>
      <w:r w:rsidR="0004016B" w:rsidRPr="0004016B">
        <w:t xml:space="preserve">provides geospatial guidance, leadership, and integrated support for product and spatial data management to all program areas on the Hoosier and Shawnee National Forests.  </w:t>
      </w:r>
    </w:p>
    <w:p w14:paraId="79F714E3" w14:textId="77777777" w:rsidR="004D586C" w:rsidRPr="00A311D2" w:rsidRDefault="004D586C" w:rsidP="00A311D2"/>
    <w:p w14:paraId="6C617189" w14:textId="6CABF132" w:rsidR="00EF1A83" w:rsidRDefault="009176B5" w:rsidP="00A63634">
      <w:pPr>
        <w:pStyle w:val="Heading1"/>
        <w:rPr>
          <w:szCs w:val="22"/>
        </w:rPr>
      </w:pPr>
      <w:r w:rsidRPr="00A63634">
        <w:rPr>
          <w:szCs w:val="22"/>
        </w:rPr>
        <w:t>Major Duties</w:t>
      </w:r>
      <w:r w:rsidR="006518C8">
        <w:rPr>
          <w:szCs w:val="22"/>
        </w:rPr>
        <w:t xml:space="preserve"> (but not limited to)</w:t>
      </w:r>
    </w:p>
    <w:p w14:paraId="07C0A48F" w14:textId="72E0EA92" w:rsidR="007655C1" w:rsidRPr="001969ED" w:rsidRDefault="007655C1" w:rsidP="007655C1">
      <w:pPr>
        <w:rPr>
          <w:b/>
          <w:bCs/>
        </w:rPr>
      </w:pPr>
      <w:r w:rsidRPr="001969ED">
        <w:rPr>
          <w:b/>
          <w:bCs/>
        </w:rPr>
        <w:t>Data Management</w:t>
      </w:r>
    </w:p>
    <w:p w14:paraId="29C32816" w14:textId="77777777" w:rsidR="007655C1" w:rsidRDefault="007655C1" w:rsidP="006518C8">
      <w:pPr>
        <w:pStyle w:val="BulletList"/>
        <w:numPr>
          <w:ilvl w:val="0"/>
          <w:numId w:val="13"/>
        </w:numPr>
      </w:pPr>
      <w:r>
        <w:t xml:space="preserve">Works with managers and resource specialists to determine type, amount and level of information required to develop and analyze ecosystem management alternatives.  </w:t>
      </w:r>
    </w:p>
    <w:p w14:paraId="2623A782" w14:textId="77777777" w:rsidR="007655C1" w:rsidRDefault="007655C1" w:rsidP="006518C8">
      <w:pPr>
        <w:pStyle w:val="BulletList"/>
        <w:numPr>
          <w:ilvl w:val="0"/>
          <w:numId w:val="13"/>
        </w:numPr>
      </w:pPr>
      <w:r>
        <w:lastRenderedPageBreak/>
        <w:t xml:space="preserve">Assesses quality, compatibility, and limitations of various data used in a wide array of land management and planning efforts. </w:t>
      </w:r>
    </w:p>
    <w:p w14:paraId="6F402F29" w14:textId="64908776" w:rsidR="007655C1" w:rsidRDefault="007655C1" w:rsidP="006518C8">
      <w:pPr>
        <w:pStyle w:val="BulletList"/>
        <w:numPr>
          <w:ilvl w:val="0"/>
          <w:numId w:val="13"/>
        </w:numPr>
      </w:pPr>
      <w:r>
        <w:t xml:space="preserve">Develops data dictionaries, data models, and metadata for multi-disciplinary information and geospatial applications.  Coordinates conversion of geospatial information and remote sensing imagery into GIS databases.  Responsible for organization and maintenance of resource information and data to facilitate analysis across multiple disciplines including but not limited to recreation, silviculture, planning, </w:t>
      </w:r>
      <w:proofErr w:type="gramStart"/>
      <w:r>
        <w:t>engineering</w:t>
      </w:r>
      <w:proofErr w:type="gramEnd"/>
      <w:r>
        <w:t xml:space="preserve"> and fire.  </w:t>
      </w:r>
    </w:p>
    <w:p w14:paraId="609BFAB4" w14:textId="77777777" w:rsidR="006518C8" w:rsidRPr="001969ED" w:rsidRDefault="007655C1" w:rsidP="007655C1">
      <w:pPr>
        <w:pStyle w:val="BulletList"/>
        <w:numPr>
          <w:ilvl w:val="0"/>
          <w:numId w:val="0"/>
        </w:numPr>
        <w:ind w:left="540" w:hanging="360"/>
        <w:rPr>
          <w:rFonts w:asciiTheme="minorHAnsi" w:eastAsiaTheme="minorEastAsia" w:hAnsiTheme="minorHAnsi" w:cstheme="minorHAnsi"/>
          <w:b/>
          <w:bCs/>
          <w:noProof/>
          <w:color w:val="000000"/>
          <w:sz w:val="24"/>
          <w:szCs w:val="24"/>
        </w:rPr>
      </w:pPr>
      <w:r w:rsidRPr="001969ED">
        <w:rPr>
          <w:b/>
          <w:bCs/>
        </w:rPr>
        <w:t>Geospatial Analysis</w:t>
      </w:r>
      <w:r w:rsidR="006518C8" w:rsidRPr="001969ED">
        <w:rPr>
          <w:rFonts w:asciiTheme="minorHAnsi" w:eastAsiaTheme="minorEastAsia" w:hAnsiTheme="minorHAnsi" w:cstheme="minorHAnsi"/>
          <w:b/>
          <w:bCs/>
          <w:noProof/>
          <w:color w:val="000000"/>
          <w:sz w:val="24"/>
          <w:szCs w:val="24"/>
        </w:rPr>
        <w:t xml:space="preserve"> </w:t>
      </w:r>
    </w:p>
    <w:p w14:paraId="17A9A8EA" w14:textId="749DB0FE" w:rsidR="007655C1" w:rsidRDefault="006518C8" w:rsidP="006518C8">
      <w:pPr>
        <w:pStyle w:val="BulletList"/>
        <w:numPr>
          <w:ilvl w:val="0"/>
          <w:numId w:val="14"/>
        </w:numPr>
      </w:pPr>
      <w:r w:rsidRPr="006518C8">
        <w:t xml:space="preserve">Provides expertise and makes recommendations on the development and application of geospatial analysis processes, </w:t>
      </w:r>
      <w:proofErr w:type="gramStart"/>
      <w:r w:rsidRPr="006518C8">
        <w:t>protocols</w:t>
      </w:r>
      <w:proofErr w:type="gramEnd"/>
      <w:r w:rsidRPr="006518C8">
        <w:t xml:space="preserve"> and solutions to mission critical resource management issues.</w:t>
      </w:r>
    </w:p>
    <w:p w14:paraId="07E1A17B" w14:textId="77777777" w:rsidR="006518C8" w:rsidRPr="001969ED" w:rsidRDefault="007655C1" w:rsidP="007655C1">
      <w:pPr>
        <w:pStyle w:val="BulletList"/>
        <w:numPr>
          <w:ilvl w:val="0"/>
          <w:numId w:val="0"/>
        </w:numPr>
        <w:ind w:left="540" w:hanging="360"/>
        <w:rPr>
          <w:b/>
          <w:bCs/>
        </w:rPr>
      </w:pPr>
      <w:r w:rsidRPr="001969ED">
        <w:rPr>
          <w:b/>
          <w:bCs/>
        </w:rPr>
        <w:t>Cartography/Map design and production</w:t>
      </w:r>
      <w:r w:rsidR="006518C8" w:rsidRPr="001969ED">
        <w:rPr>
          <w:b/>
          <w:bCs/>
        </w:rPr>
        <w:t xml:space="preserve"> </w:t>
      </w:r>
    </w:p>
    <w:p w14:paraId="3E4B4AAD" w14:textId="7880FFC8" w:rsidR="007655C1" w:rsidRDefault="006518C8" w:rsidP="006518C8">
      <w:pPr>
        <w:pStyle w:val="BulletList"/>
        <w:numPr>
          <w:ilvl w:val="0"/>
          <w:numId w:val="15"/>
        </w:numPr>
      </w:pPr>
      <w:r w:rsidRPr="006518C8">
        <w:t>Compiles natural resource, topographic, and cartographic data for creation of thematic map products and presentation materials for multi-disciplinary resource management planning, preparation of environmental and social assessments, environmental impact statements and other projects supporting natural resource management decision making.</w:t>
      </w:r>
    </w:p>
    <w:p w14:paraId="78858ECF" w14:textId="11BB74D9" w:rsidR="007655C1" w:rsidRPr="001969ED" w:rsidRDefault="007655C1" w:rsidP="007655C1">
      <w:pPr>
        <w:pStyle w:val="BulletList"/>
        <w:numPr>
          <w:ilvl w:val="0"/>
          <w:numId w:val="0"/>
        </w:numPr>
        <w:ind w:left="540" w:hanging="360"/>
        <w:rPr>
          <w:b/>
          <w:bCs/>
        </w:rPr>
      </w:pPr>
      <w:r w:rsidRPr="001969ED">
        <w:rPr>
          <w:b/>
          <w:bCs/>
        </w:rPr>
        <w:t>Program Liaison</w:t>
      </w:r>
    </w:p>
    <w:p w14:paraId="5F7E5E7B" w14:textId="7DBE4CD5" w:rsidR="007655C1" w:rsidRDefault="007655C1" w:rsidP="006518C8">
      <w:pPr>
        <w:pStyle w:val="BulletList"/>
        <w:numPr>
          <w:ilvl w:val="0"/>
          <w:numId w:val="15"/>
        </w:numPr>
      </w:pPr>
      <w:r>
        <w:t xml:space="preserve">Technical point of contact with the Regional Office, </w:t>
      </w:r>
      <w:r w:rsidRPr="007655C1">
        <w:t xml:space="preserve">Federal, State, and local governments; learning institutions; the private sector; professional organizations; and other individuals concerned with GIS, GPS, remote </w:t>
      </w:r>
      <w:r w:rsidR="0095605C" w:rsidRPr="007655C1">
        <w:t>sensing,</w:t>
      </w:r>
      <w:r w:rsidRPr="007655C1">
        <w:t xml:space="preserve"> and mapping.</w:t>
      </w:r>
    </w:p>
    <w:p w14:paraId="04B64B9B" w14:textId="6A66E523" w:rsidR="007655C1" w:rsidRPr="001969ED" w:rsidRDefault="007655C1" w:rsidP="007655C1">
      <w:pPr>
        <w:pStyle w:val="BulletList"/>
        <w:numPr>
          <w:ilvl w:val="0"/>
          <w:numId w:val="0"/>
        </w:numPr>
        <w:ind w:left="540" w:hanging="360"/>
        <w:rPr>
          <w:b/>
          <w:bCs/>
        </w:rPr>
      </w:pPr>
      <w:r w:rsidRPr="001969ED">
        <w:rPr>
          <w:b/>
          <w:bCs/>
        </w:rPr>
        <w:t>Training and Support</w:t>
      </w:r>
    </w:p>
    <w:p w14:paraId="0575EB5D" w14:textId="4EA1B702" w:rsidR="006518C8" w:rsidRPr="006518C8" w:rsidRDefault="007655C1" w:rsidP="00420E28">
      <w:pPr>
        <w:pStyle w:val="BulletList"/>
        <w:numPr>
          <w:ilvl w:val="0"/>
          <w:numId w:val="17"/>
        </w:numPr>
      </w:pPr>
      <w:r>
        <w:t>Conducts formal and informal training and provides technical assistance to GIS software users in the development,</w:t>
      </w:r>
      <w:r w:rsidR="00B51B19">
        <w:t xml:space="preserve"> </w:t>
      </w:r>
      <w:r>
        <w:t xml:space="preserve">storage, </w:t>
      </w:r>
      <w:r w:rsidR="00C03F03">
        <w:t>retrieval,</w:t>
      </w:r>
      <w:r>
        <w:t xml:space="preserve"> and analysis of data.</w:t>
      </w:r>
    </w:p>
    <w:p w14:paraId="00283172" w14:textId="77777777" w:rsidR="00420E28" w:rsidRDefault="00420E28" w:rsidP="006518C8">
      <w:pPr>
        <w:rPr>
          <w:sz w:val="22"/>
        </w:rPr>
      </w:pPr>
    </w:p>
    <w:p w14:paraId="74C8170F" w14:textId="053569A0" w:rsidR="00B51B19" w:rsidRPr="001511A4" w:rsidRDefault="001511A4" w:rsidP="006518C8">
      <w:pPr>
        <w:rPr>
          <w:b/>
          <w:bCs/>
          <w:sz w:val="22"/>
        </w:rPr>
      </w:pPr>
      <w:r>
        <w:rPr>
          <w:b/>
          <w:bCs/>
          <w:sz w:val="22"/>
        </w:rPr>
        <w:t>Position</w:t>
      </w:r>
      <w:r w:rsidR="00B51B19" w:rsidRPr="001511A4">
        <w:rPr>
          <w:b/>
          <w:bCs/>
          <w:sz w:val="22"/>
        </w:rPr>
        <w:t xml:space="preserve"> serves as the Supervisor for the three zoned GIS employees on the Shawnee and Hoosier National</w:t>
      </w:r>
      <w:r w:rsidR="006518C8" w:rsidRPr="001511A4">
        <w:rPr>
          <w:b/>
          <w:bCs/>
          <w:sz w:val="22"/>
        </w:rPr>
        <w:t xml:space="preserve"> </w:t>
      </w:r>
      <w:r w:rsidR="00B51B19" w:rsidRPr="001511A4">
        <w:rPr>
          <w:b/>
          <w:bCs/>
          <w:sz w:val="22"/>
        </w:rPr>
        <w:t xml:space="preserve">Forests.  </w:t>
      </w:r>
    </w:p>
    <w:p w14:paraId="26CDD913" w14:textId="77777777" w:rsidR="007655C1" w:rsidRDefault="007655C1" w:rsidP="007655C1">
      <w:pPr>
        <w:pStyle w:val="BulletList"/>
        <w:numPr>
          <w:ilvl w:val="0"/>
          <w:numId w:val="0"/>
        </w:numPr>
        <w:ind w:left="540" w:hanging="360"/>
      </w:pPr>
    </w:p>
    <w:p w14:paraId="14A7264D" w14:textId="6C9D7971" w:rsidR="00B506C3" w:rsidRPr="00B506C3" w:rsidRDefault="00B506C3" w:rsidP="00B506C3">
      <w:pPr>
        <w:pStyle w:val="Heading2"/>
        <w:spacing w:before="120"/>
        <w:rPr>
          <w:sz w:val="22"/>
          <w:szCs w:val="22"/>
        </w:rPr>
      </w:pPr>
      <w:r>
        <w:rPr>
          <w:sz w:val="22"/>
          <w:szCs w:val="22"/>
        </w:rPr>
        <w:t>Description of</w:t>
      </w:r>
      <w:r w:rsidR="003033EC" w:rsidRPr="003033EC">
        <w:rPr>
          <w:sz w:val="22"/>
          <w:szCs w:val="22"/>
        </w:rPr>
        <w:t xml:space="preserve"> the Forest</w:t>
      </w:r>
      <w:r w:rsidR="00A14A48">
        <w:rPr>
          <w:sz w:val="22"/>
          <w:szCs w:val="22"/>
        </w:rPr>
        <w:t>s</w:t>
      </w:r>
    </w:p>
    <w:p w14:paraId="6B751E07"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The Hoosier National Forest encompasses nearly 204,000 acres in South Central Indiana stretching south from Bloomington to the Ohio River and is located within a drive of two hours or less from Cincinnati, Ohio; Evansville and Indianapolis, Indiana; and Louisville, Kentucky. Two ranger districts include the Brownstown District in Bedford, Indiana and the Tell City District in Tell City, Indiana.  </w:t>
      </w:r>
    </w:p>
    <w:p w14:paraId="070DEC61" w14:textId="77777777" w:rsidR="00B506C3" w:rsidRPr="00B506C3" w:rsidRDefault="00B506C3" w:rsidP="00B506C3">
      <w:pPr>
        <w:widowControl w:val="0"/>
        <w:spacing w:before="0" w:after="0" w:line="240" w:lineRule="auto"/>
        <w:rPr>
          <w:color w:val="000000"/>
          <w:sz w:val="22"/>
        </w:rPr>
      </w:pPr>
      <w:r w:rsidRPr="00B506C3">
        <w:rPr>
          <w:noProof/>
          <w:color w:val="000000"/>
          <w:sz w:val="22"/>
        </w:rPr>
        <w:drawing>
          <wp:anchor distT="0" distB="0" distL="114300" distR="114300" simplePos="0" relativeHeight="251659264" behindDoc="1" locked="0" layoutInCell="1" allowOverlap="1" wp14:anchorId="23B621BC" wp14:editId="1D3900D1">
            <wp:simplePos x="0" y="0"/>
            <wp:positionH relativeFrom="column">
              <wp:posOffset>-47625</wp:posOffset>
            </wp:positionH>
            <wp:positionV relativeFrom="paragraph">
              <wp:posOffset>3810</wp:posOffset>
            </wp:positionV>
            <wp:extent cx="2446787" cy="1835150"/>
            <wp:effectExtent l="114300" t="76200" r="67945" b="127000"/>
            <wp:wrapTight wrapText="bothSides">
              <wp:wrapPolygon edited="0">
                <wp:start x="1514" y="-897"/>
                <wp:lineTo x="-1009" y="-448"/>
                <wp:lineTo x="-1009" y="21077"/>
                <wp:lineTo x="-336" y="21301"/>
                <wp:lineTo x="1177" y="22422"/>
                <wp:lineTo x="1345" y="22871"/>
                <wp:lineTo x="19845" y="22871"/>
                <wp:lineTo x="20013" y="22422"/>
                <wp:lineTo x="21359" y="21301"/>
                <wp:lineTo x="21359" y="21077"/>
                <wp:lineTo x="22032" y="17713"/>
                <wp:lineTo x="22032" y="2915"/>
                <wp:lineTo x="19677" y="-448"/>
                <wp:lineTo x="19509" y="-897"/>
                <wp:lineTo x="1514" y="-897"/>
              </wp:wrapPolygon>
            </wp:wrapTight>
            <wp:docPr id="1" name="Picture 1" descr="A picture containing tree, plant, forest, wood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plant, forest, woode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6787" cy="18351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B506C3">
        <w:rPr>
          <w:color w:val="000000"/>
          <w:sz w:val="22"/>
        </w:rPr>
        <w:t xml:space="preserve">The Hoosier National Forest sits in the unglaciated hills of Southern Indiana. The Forest provides a range of opportunities and resources for people to enjoy. The many recreation opportunities including camping, fishing, hiking, horseback riding, hunting, mountain bike riding, and viewing scenery. The only congressionally designated wilderness in Indiana, the </w:t>
      </w:r>
      <w:proofErr w:type="gramStart"/>
      <w:r w:rsidRPr="00B506C3">
        <w:rPr>
          <w:color w:val="000000"/>
          <w:sz w:val="22"/>
        </w:rPr>
        <w:t>13,000 acre</w:t>
      </w:r>
      <w:proofErr w:type="gramEnd"/>
      <w:r w:rsidRPr="00B506C3">
        <w:rPr>
          <w:color w:val="000000"/>
          <w:sz w:val="22"/>
        </w:rPr>
        <w:t xml:space="preserve"> Charles C. </w:t>
      </w:r>
      <w:proofErr w:type="spellStart"/>
      <w:r w:rsidRPr="00B506C3">
        <w:rPr>
          <w:color w:val="000000"/>
          <w:sz w:val="22"/>
        </w:rPr>
        <w:t>Deam</w:t>
      </w:r>
      <w:proofErr w:type="spellEnd"/>
      <w:r w:rsidRPr="00B506C3">
        <w:rPr>
          <w:color w:val="000000"/>
          <w:sz w:val="22"/>
        </w:rPr>
        <w:t xml:space="preserve"> Wilderness provides opportunities for users desiring higher levels of solitude.  In </w:t>
      </w:r>
      <w:proofErr w:type="gramStart"/>
      <w:r w:rsidRPr="00B506C3">
        <w:rPr>
          <w:color w:val="000000"/>
          <w:sz w:val="22"/>
        </w:rPr>
        <w:t>addition</w:t>
      </w:r>
      <w:proofErr w:type="gramEnd"/>
      <w:r w:rsidRPr="00B506C3">
        <w:rPr>
          <w:color w:val="000000"/>
          <w:sz w:val="22"/>
        </w:rPr>
        <w:t xml:space="preserve"> the Forest has over 265 miles of trails for hiking, biking, or horseback riding.</w:t>
      </w:r>
    </w:p>
    <w:p w14:paraId="3C320634"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The Hoosier works to provide integrated resource management on the complex mosaic that make up National Forest System Lands in Indiana.   Only 31% of the land within the Forest Boundary is National Forest System land, this scattered ownership pattern adds a complexity to the management of this valued natural resource.   Forest managers are responsible for protection of some </w:t>
      </w:r>
      <w:proofErr w:type="gramStart"/>
      <w:r w:rsidRPr="00B506C3">
        <w:rPr>
          <w:color w:val="000000"/>
          <w:sz w:val="22"/>
        </w:rPr>
        <w:t>very unique</w:t>
      </w:r>
      <w:proofErr w:type="gramEnd"/>
      <w:r w:rsidRPr="00B506C3">
        <w:rPr>
          <w:color w:val="000000"/>
          <w:sz w:val="22"/>
        </w:rPr>
        <w:t xml:space="preserve"> resources.  The Hoosier </w:t>
      </w:r>
      <w:proofErr w:type="gramStart"/>
      <w:r w:rsidRPr="00B506C3">
        <w:rPr>
          <w:color w:val="000000"/>
          <w:sz w:val="22"/>
        </w:rPr>
        <w:t>is located in</w:t>
      </w:r>
      <w:proofErr w:type="gramEnd"/>
      <w:r w:rsidRPr="00B506C3">
        <w:rPr>
          <w:color w:val="000000"/>
          <w:sz w:val="22"/>
        </w:rPr>
        <w:t xml:space="preserve"> an area rich in caves and karst features. These underground features are largely unknown to most Forest visitors but are home to many species that are specific to these habitats. The Hoosier has six endangered or threatened species: the </w:t>
      </w:r>
      <w:proofErr w:type="spellStart"/>
      <w:r w:rsidRPr="00B506C3">
        <w:rPr>
          <w:color w:val="000000"/>
          <w:sz w:val="22"/>
        </w:rPr>
        <w:t>fanshell</w:t>
      </w:r>
      <w:proofErr w:type="spellEnd"/>
      <w:r w:rsidRPr="00B506C3">
        <w:rPr>
          <w:color w:val="000000"/>
          <w:sz w:val="22"/>
        </w:rPr>
        <w:t xml:space="preserve">, rough </w:t>
      </w:r>
      <w:proofErr w:type="spellStart"/>
      <w:r w:rsidRPr="00B506C3">
        <w:rPr>
          <w:color w:val="000000"/>
          <w:sz w:val="22"/>
        </w:rPr>
        <w:t>pigtoe</w:t>
      </w:r>
      <w:proofErr w:type="spellEnd"/>
      <w:r w:rsidRPr="00B506C3">
        <w:rPr>
          <w:color w:val="000000"/>
          <w:sz w:val="22"/>
        </w:rPr>
        <w:t xml:space="preserve">, and </w:t>
      </w:r>
      <w:proofErr w:type="spellStart"/>
      <w:r w:rsidRPr="00B506C3">
        <w:rPr>
          <w:color w:val="000000"/>
          <w:sz w:val="22"/>
        </w:rPr>
        <w:t>sheepnose</w:t>
      </w:r>
      <w:proofErr w:type="spellEnd"/>
      <w:r w:rsidRPr="00B506C3">
        <w:rPr>
          <w:color w:val="000000"/>
          <w:sz w:val="22"/>
        </w:rPr>
        <w:t xml:space="preserve"> mussels reside in rivers to the south; the gray, Indiana and northern long-eared bats and their habitat occur throughout the Forest. The wildlife program on the Forest focuses on management to provide habitat for these species as well as many others that occur throughout the area.</w:t>
      </w:r>
    </w:p>
    <w:p w14:paraId="6624BEDF" w14:textId="77777777" w:rsidR="00B506C3" w:rsidRPr="00B506C3" w:rsidRDefault="00B506C3" w:rsidP="00B506C3">
      <w:pPr>
        <w:widowControl w:val="0"/>
        <w:spacing w:before="0" w:after="0" w:line="240" w:lineRule="auto"/>
        <w:rPr>
          <w:color w:val="000000"/>
          <w:sz w:val="22"/>
        </w:rPr>
      </w:pPr>
      <w:r w:rsidRPr="00B506C3">
        <w:rPr>
          <w:color w:val="000000"/>
          <w:sz w:val="22"/>
        </w:rPr>
        <w:lastRenderedPageBreak/>
        <w:t xml:space="preserve">The Forest works to maintain and restore sustainable ecosystems. The vegetation management on the forest focuses on promoting native oak and hickory regeneration, reducing nonnative pine planted to restore over farmed lands, and reducing nonnative invasive plant and animal species. </w:t>
      </w:r>
    </w:p>
    <w:p w14:paraId="2ABB63E1" w14:textId="043B1363" w:rsidR="00B506C3" w:rsidRDefault="00B506C3" w:rsidP="00B506C3">
      <w:pPr>
        <w:widowControl w:val="0"/>
        <w:spacing w:before="0" w:after="0" w:line="240" w:lineRule="auto"/>
        <w:rPr>
          <w:b/>
          <w:bCs/>
          <w:color w:val="000000"/>
          <w:sz w:val="22"/>
        </w:rPr>
      </w:pPr>
      <w:r w:rsidRPr="00B506C3">
        <w:rPr>
          <w:color w:val="000000"/>
          <w:sz w:val="22"/>
        </w:rPr>
        <w:t xml:space="preserve">The Hoosier National Forest organization is non-traditional with an emphasis on placing resource specialists closer to the ground. Certain Forest-level staff functions that traditionally reside in a Supervisor’s Office work in a team environment and serve as District-level program managers. This serves to broaden District interdisciplinary teams and improve technology transfer, customer service, and quality of stewardship. We view the </w:t>
      </w:r>
      <w:proofErr w:type="gramStart"/>
      <w:r w:rsidRPr="00B506C3">
        <w:rPr>
          <w:color w:val="000000"/>
          <w:sz w:val="22"/>
        </w:rPr>
        <w:t>Districts</w:t>
      </w:r>
      <w:proofErr w:type="gramEnd"/>
      <w:r w:rsidRPr="00B506C3">
        <w:rPr>
          <w:color w:val="000000"/>
          <w:sz w:val="22"/>
        </w:rPr>
        <w:t xml:space="preserve"> as the backbone of the Forest Service organization and emphasize customer service at that level. </w:t>
      </w:r>
      <w:r w:rsidRPr="00B506C3">
        <w:rPr>
          <w:b/>
          <w:bCs/>
          <w:color w:val="000000"/>
          <w:sz w:val="22"/>
        </w:rPr>
        <w:t xml:space="preserve">Additional information and an orientation video of the Forest may be found </w:t>
      </w:r>
      <w:hyperlink r:id="rId13" w:history="1">
        <w:r w:rsidRPr="00B506C3">
          <w:rPr>
            <w:rStyle w:val="Hyperlink"/>
            <w:b/>
            <w:bCs/>
            <w:sz w:val="22"/>
          </w:rPr>
          <w:t>Hoosier National Forest</w:t>
        </w:r>
      </w:hyperlink>
      <w:r w:rsidRPr="00B506C3">
        <w:rPr>
          <w:b/>
          <w:bCs/>
          <w:color w:val="000000"/>
          <w:sz w:val="22"/>
        </w:rPr>
        <w:t>.</w:t>
      </w:r>
    </w:p>
    <w:p w14:paraId="34F46DEC" w14:textId="77777777" w:rsidR="00F15E5C" w:rsidRDefault="00F15E5C" w:rsidP="00B506C3">
      <w:pPr>
        <w:widowControl w:val="0"/>
        <w:spacing w:before="0" w:after="0" w:line="240" w:lineRule="auto"/>
        <w:rPr>
          <w:b/>
          <w:bCs/>
          <w:i/>
          <w:iCs/>
          <w:color w:val="000000"/>
          <w:sz w:val="22"/>
          <w:u w:val="single"/>
        </w:rPr>
      </w:pPr>
    </w:p>
    <w:p w14:paraId="71F373AB" w14:textId="281E7ED5" w:rsidR="00B506C3" w:rsidRPr="00B506C3" w:rsidRDefault="00B506C3" w:rsidP="00B506C3">
      <w:pPr>
        <w:widowControl w:val="0"/>
        <w:spacing w:before="0" w:after="0" w:line="240" w:lineRule="auto"/>
        <w:rPr>
          <w:b/>
          <w:bCs/>
          <w:i/>
          <w:iCs/>
          <w:color w:val="000000"/>
          <w:sz w:val="22"/>
          <w:u w:val="single"/>
        </w:rPr>
      </w:pPr>
      <w:r w:rsidRPr="00B506C3">
        <w:rPr>
          <w:b/>
          <w:bCs/>
          <w:i/>
          <w:iCs/>
          <w:color w:val="000000"/>
          <w:sz w:val="22"/>
          <w:u w:val="single"/>
        </w:rPr>
        <w:t>Bedford, IN.</w:t>
      </w:r>
    </w:p>
    <w:p w14:paraId="23A96B85"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The Hoosier National Forest Supervisor’s Office is co-located within the Brownstown Ranger District in Bedford, Indiana.  Bedford is a full-service community of approximately 14,000 residents.  Bedford has excellent schools, outstanding shopping, cultural amenities, and </w:t>
      </w:r>
      <w:proofErr w:type="gramStart"/>
      <w:r w:rsidRPr="00B506C3">
        <w:rPr>
          <w:color w:val="000000"/>
          <w:sz w:val="22"/>
        </w:rPr>
        <w:t>small town</w:t>
      </w:r>
      <w:proofErr w:type="gramEnd"/>
      <w:r w:rsidRPr="00B506C3">
        <w:rPr>
          <w:color w:val="000000"/>
          <w:sz w:val="22"/>
        </w:rPr>
        <w:t xml:space="preserve"> atmosphere. Bedford is in the Eastern Time zone and features a broad-based economy.  Major area employers include GM Powertrain, Indiana Limestone, Manchester Tank, and Stone City Products.  Bedford is known as the “Limestone Capital of the World” because of the abundance and quality of the limestone which has been used on many landmark buildings in the U.S., including the Empire State Building and the Pentagon. </w:t>
      </w:r>
    </w:p>
    <w:p w14:paraId="358EA5A8"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Bedford has five elementary schools, one junior high school, one high school (includes area vocational school) and Bedford City College, which offers adult education and college credit courses.  Eighteen miles north of Bedford is Bloomington, home of Indiana University.  In addition, Bedford is within commuting distance of six degree granting institutions.  Indianapolis is approximately 70 miles north and is the state capitol.  </w:t>
      </w:r>
    </w:p>
    <w:p w14:paraId="3C75FDCA"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Housing prices, for purchase or rent, are reasonable and affordable.  Local services include a wide variety of places of worship, a library, two hospitals providing comprehensive medical services, and a variety of banking, shopping facilities, and restaurants.   </w:t>
      </w:r>
    </w:p>
    <w:p w14:paraId="15960D78" w14:textId="77777777" w:rsidR="00B506C3" w:rsidRPr="00B506C3" w:rsidRDefault="00B506C3" w:rsidP="00B506C3">
      <w:pPr>
        <w:widowControl w:val="0"/>
        <w:spacing w:before="0" w:after="0" w:line="240" w:lineRule="auto"/>
        <w:rPr>
          <w:color w:val="000000"/>
          <w:sz w:val="22"/>
        </w:rPr>
      </w:pPr>
      <w:r w:rsidRPr="00B506C3">
        <w:rPr>
          <w:color w:val="000000"/>
          <w:sz w:val="22"/>
        </w:rPr>
        <w:t>There are several communities within commuting distance of Bedford.  Links are provided below:</w:t>
      </w:r>
    </w:p>
    <w:p w14:paraId="388F7B54" w14:textId="5B702690" w:rsidR="00B506C3" w:rsidRDefault="005F19D4" w:rsidP="00B506C3">
      <w:pPr>
        <w:widowControl w:val="0"/>
        <w:spacing w:before="0" w:after="0" w:line="240" w:lineRule="auto"/>
        <w:rPr>
          <w:color w:val="000000"/>
          <w:sz w:val="22"/>
        </w:rPr>
      </w:pPr>
      <w:hyperlink r:id="rId14" w:history="1">
        <w:r w:rsidR="00B506C3" w:rsidRPr="00B506C3">
          <w:rPr>
            <w:rStyle w:val="Hyperlink"/>
            <w:sz w:val="22"/>
          </w:rPr>
          <w:t>Bedford, Indiana</w:t>
        </w:r>
      </w:hyperlink>
      <w:r w:rsidR="00B506C3" w:rsidRPr="00B506C3">
        <w:rPr>
          <w:color w:val="000000"/>
          <w:sz w:val="22"/>
        </w:rPr>
        <w:t xml:space="preserve">; </w:t>
      </w:r>
      <w:hyperlink r:id="rId15" w:history="1">
        <w:r w:rsidR="00B506C3" w:rsidRPr="00B506C3">
          <w:rPr>
            <w:rStyle w:val="Hyperlink"/>
            <w:sz w:val="22"/>
          </w:rPr>
          <w:t>Bloomington, Indiana</w:t>
        </w:r>
      </w:hyperlink>
      <w:r w:rsidR="00B506C3" w:rsidRPr="00B506C3">
        <w:rPr>
          <w:color w:val="000000"/>
          <w:sz w:val="22"/>
        </w:rPr>
        <w:t xml:space="preserve">; </w:t>
      </w:r>
      <w:hyperlink r:id="rId16" w:history="1">
        <w:r w:rsidR="00B506C3" w:rsidRPr="00B506C3">
          <w:rPr>
            <w:rStyle w:val="Hyperlink"/>
            <w:sz w:val="22"/>
          </w:rPr>
          <w:t>Mitchell, Indiana</w:t>
        </w:r>
      </w:hyperlink>
      <w:r w:rsidR="00B506C3" w:rsidRPr="00B506C3">
        <w:rPr>
          <w:color w:val="000000"/>
          <w:sz w:val="22"/>
        </w:rPr>
        <w:t xml:space="preserve">; </w:t>
      </w:r>
      <w:hyperlink r:id="rId17" w:history="1">
        <w:r w:rsidR="00B506C3" w:rsidRPr="00B506C3">
          <w:rPr>
            <w:rStyle w:val="Hyperlink"/>
            <w:sz w:val="22"/>
          </w:rPr>
          <w:t>Seymour, Indiana</w:t>
        </w:r>
      </w:hyperlink>
    </w:p>
    <w:p w14:paraId="78843D92" w14:textId="77777777" w:rsidR="00B506C3" w:rsidRPr="00B506C3" w:rsidRDefault="00B506C3" w:rsidP="00B506C3">
      <w:pPr>
        <w:widowControl w:val="0"/>
        <w:spacing w:before="0" w:after="0" w:line="240" w:lineRule="auto"/>
        <w:rPr>
          <w:color w:val="000000"/>
          <w:sz w:val="22"/>
        </w:rPr>
      </w:pPr>
    </w:p>
    <w:p w14:paraId="737B0AF9" w14:textId="77777777" w:rsidR="00B506C3" w:rsidRPr="00B506C3" w:rsidRDefault="00B506C3" w:rsidP="00B506C3">
      <w:pPr>
        <w:widowControl w:val="0"/>
        <w:spacing w:before="0" w:after="0" w:line="240" w:lineRule="auto"/>
        <w:rPr>
          <w:i/>
          <w:iCs/>
          <w:color w:val="000000"/>
          <w:sz w:val="22"/>
          <w:u w:val="single"/>
        </w:rPr>
      </w:pPr>
      <w:r w:rsidRPr="00B506C3">
        <w:rPr>
          <w:b/>
          <w:bCs/>
          <w:i/>
          <w:iCs/>
          <w:color w:val="000000"/>
          <w:sz w:val="22"/>
          <w:u w:val="single"/>
        </w:rPr>
        <w:t xml:space="preserve">Tell City Office </w:t>
      </w:r>
    </w:p>
    <w:p w14:paraId="5260DAE8"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The Hoosier National Forest Tell City Ranger District Office is in Tell City and Perry County. Tell City is located on the banks of the Ohio River and was founded in 1858 by the Swiss Colonization Society for Swiss and German immigrants. Settlement occurred early due to the city’s proximity to the Ohio River. Community development was directly related to river travel. The city recognizes it’s Swiss and German heritage each August at the annual Schweizer Fest. Perry County has a population of approximately 18,900 people, with an estimated 7,500 in Tell City. The area observes central time zone. </w:t>
      </w:r>
    </w:p>
    <w:p w14:paraId="68BAD836"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Major industries in the area include lumbering, manufacturing, and farming, additional area employers include ThyssenKrupp Waupaca, </w:t>
      </w:r>
      <w:proofErr w:type="spellStart"/>
      <w:r w:rsidRPr="00B506C3">
        <w:rPr>
          <w:color w:val="000000"/>
          <w:sz w:val="22"/>
        </w:rPr>
        <w:t>Mulzer</w:t>
      </w:r>
      <w:proofErr w:type="spellEnd"/>
      <w:r w:rsidRPr="00B506C3">
        <w:rPr>
          <w:color w:val="000000"/>
          <w:sz w:val="22"/>
        </w:rPr>
        <w:t xml:space="preserve"> Crushed Stone, Accent Marketing Services, ATTC Manufacturing, and Branchville Correctional Facility. </w:t>
      </w:r>
    </w:p>
    <w:p w14:paraId="630578F7" w14:textId="77777777" w:rsidR="00B506C3" w:rsidRPr="00B506C3" w:rsidRDefault="00B506C3" w:rsidP="00B506C3">
      <w:pPr>
        <w:widowControl w:val="0"/>
        <w:spacing w:before="0" w:after="0" w:line="240" w:lineRule="auto"/>
        <w:rPr>
          <w:color w:val="000000"/>
          <w:sz w:val="22"/>
        </w:rPr>
      </w:pPr>
    </w:p>
    <w:p w14:paraId="63FE8467"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Perry County has 3 public elementary schools (1 in Tell City); 3 junior –senior high schools (7-12) (1 in Tell City). In addition, there are two private schools located in the county. Perry County also boasts a state community college campus (Ivy Tech). Perry County Hospital is located between the communities of Tell City and Cannelton. Housing in Perry County is very affordable. Median home values in Tell City are around $87,000. </w:t>
      </w:r>
    </w:p>
    <w:p w14:paraId="362A5A1B" w14:textId="77777777" w:rsidR="00B506C3" w:rsidRPr="00B506C3" w:rsidRDefault="00B506C3" w:rsidP="00B506C3">
      <w:pPr>
        <w:widowControl w:val="0"/>
        <w:spacing w:before="0" w:after="0" w:line="240" w:lineRule="auto"/>
        <w:rPr>
          <w:color w:val="000000"/>
          <w:sz w:val="22"/>
        </w:rPr>
      </w:pPr>
    </w:p>
    <w:p w14:paraId="11CF8CDC"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Perry County’s rolling hills along the Ohio River provide amazing views of natural beauty, the area is well suited to outdoor recreation pursuits. Several boat ramps on the Ohio River provide access for boating and fishing. Five man-made lakes in Perry County offer water-based recreation opportunities. </w:t>
      </w:r>
    </w:p>
    <w:p w14:paraId="625B9F99"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The Ohio River National Scenic Byway runs through the county providing scenic bicycling and driving areas that tell the story of the river, the county, and the culture of the area. </w:t>
      </w:r>
    </w:p>
    <w:p w14:paraId="70069BF4" w14:textId="77777777" w:rsidR="00B506C3" w:rsidRPr="00B506C3" w:rsidRDefault="00B506C3" w:rsidP="00B506C3">
      <w:pPr>
        <w:widowControl w:val="0"/>
        <w:spacing w:before="0" w:after="0" w:line="240" w:lineRule="auto"/>
        <w:rPr>
          <w:color w:val="000000"/>
          <w:sz w:val="22"/>
        </w:rPr>
      </w:pPr>
    </w:p>
    <w:p w14:paraId="4899C4A5" w14:textId="54971BFD" w:rsidR="00B506C3" w:rsidRPr="00B506C3" w:rsidRDefault="00B506C3" w:rsidP="00B506C3">
      <w:pPr>
        <w:widowControl w:val="0"/>
        <w:spacing w:before="0" w:after="0" w:line="240" w:lineRule="auto"/>
        <w:rPr>
          <w:color w:val="000000"/>
          <w:sz w:val="22"/>
        </w:rPr>
      </w:pPr>
      <w:r w:rsidRPr="00B506C3">
        <w:rPr>
          <w:color w:val="000000"/>
          <w:sz w:val="22"/>
        </w:rPr>
        <w:t xml:space="preserve">Find more information about the Tell City area by visiting </w:t>
      </w:r>
      <w:hyperlink r:id="rId18" w:history="1">
        <w:r w:rsidRPr="00B506C3">
          <w:rPr>
            <w:rStyle w:val="Hyperlink"/>
            <w:sz w:val="22"/>
          </w:rPr>
          <w:t>http://www.perrycountyindiana.org</w:t>
        </w:r>
      </w:hyperlink>
      <w:r w:rsidRPr="00B506C3">
        <w:rPr>
          <w:color w:val="000000"/>
          <w:sz w:val="22"/>
        </w:rPr>
        <w:t xml:space="preserve">. </w:t>
      </w:r>
    </w:p>
    <w:p w14:paraId="4E19C216" w14:textId="0748391A" w:rsidR="00B506C3" w:rsidRPr="00B506C3" w:rsidRDefault="00B506C3" w:rsidP="00B506C3">
      <w:pPr>
        <w:widowControl w:val="0"/>
        <w:spacing w:before="0" w:after="0" w:line="240" w:lineRule="auto"/>
        <w:rPr>
          <w:b/>
          <w:bCs/>
          <w:i/>
          <w:iCs/>
          <w:color w:val="000000"/>
          <w:sz w:val="22"/>
          <w:u w:val="single"/>
        </w:rPr>
      </w:pPr>
      <w:r w:rsidRPr="00B506C3">
        <w:rPr>
          <w:color w:val="000000"/>
          <w:sz w:val="22"/>
        </w:rPr>
        <w:t xml:space="preserve">The following link contains videos highlighting the quality of life and schools in Perry County: </w:t>
      </w:r>
      <w:hyperlink r:id="rId19" w:history="1">
        <w:r w:rsidRPr="00B506C3">
          <w:rPr>
            <w:rStyle w:val="Hyperlink"/>
            <w:sz w:val="22"/>
          </w:rPr>
          <w:t>http://www.pickperry.com/videos.html</w:t>
        </w:r>
      </w:hyperlink>
      <w:r w:rsidRPr="00B506C3">
        <w:rPr>
          <w:color w:val="000000"/>
          <w:sz w:val="22"/>
        </w:rPr>
        <w:t>.</w:t>
      </w:r>
    </w:p>
    <w:p w14:paraId="4D379F28" w14:textId="749A199D" w:rsidR="00B506C3" w:rsidRPr="00B506C3" w:rsidRDefault="00B506C3" w:rsidP="00B506C3">
      <w:pPr>
        <w:widowControl w:val="0"/>
        <w:spacing w:before="0" w:after="0" w:line="240" w:lineRule="auto"/>
        <w:rPr>
          <w:b/>
          <w:bCs/>
          <w:i/>
          <w:iCs/>
          <w:color w:val="000000"/>
          <w:sz w:val="22"/>
          <w:u w:val="single"/>
        </w:rPr>
      </w:pPr>
    </w:p>
    <w:p w14:paraId="69E1A136" w14:textId="56D5998A" w:rsidR="00B506C3" w:rsidRPr="00B506C3" w:rsidRDefault="00B506C3" w:rsidP="00B506C3">
      <w:pPr>
        <w:widowControl w:val="0"/>
        <w:spacing w:before="0" w:after="0" w:line="240" w:lineRule="auto"/>
        <w:rPr>
          <w:b/>
          <w:bCs/>
          <w:i/>
          <w:iCs/>
          <w:color w:val="000000"/>
          <w:sz w:val="22"/>
          <w:u w:val="single"/>
        </w:rPr>
      </w:pPr>
      <w:r w:rsidRPr="00B506C3">
        <w:rPr>
          <w:b/>
          <w:bCs/>
          <w:i/>
          <w:iCs/>
          <w:noProof/>
          <w:color w:val="000000"/>
          <w:sz w:val="22"/>
          <w:u w:val="single"/>
        </w:rPr>
        <w:lastRenderedPageBreak/>
        <w:drawing>
          <wp:anchor distT="0" distB="0" distL="114300" distR="114300" simplePos="0" relativeHeight="251660288" behindDoc="0" locked="0" layoutInCell="1" allowOverlap="1" wp14:anchorId="2EE10B66" wp14:editId="20FE0B6B">
            <wp:simplePos x="0" y="0"/>
            <wp:positionH relativeFrom="margin">
              <wp:posOffset>4282440</wp:posOffset>
            </wp:positionH>
            <wp:positionV relativeFrom="paragraph">
              <wp:posOffset>82550</wp:posOffset>
            </wp:positionV>
            <wp:extent cx="2438400" cy="1828800"/>
            <wp:effectExtent l="114300" t="76200" r="57150" b="133350"/>
            <wp:wrapSquare wrapText="bothSides"/>
            <wp:docPr id="4" name="Picture 4" descr="A lake surrounded by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ke surrounded by trees&#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38400" cy="1828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B506C3">
        <w:rPr>
          <w:b/>
          <w:bCs/>
          <w:i/>
          <w:iCs/>
          <w:color w:val="000000"/>
          <w:sz w:val="22"/>
          <w:u w:val="single"/>
        </w:rPr>
        <w:t>Climate:</w:t>
      </w:r>
    </w:p>
    <w:p w14:paraId="0FF29319"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The temperature in southern Indiana varies north to south.  Although Indiana sometimes has temperatures below zero during the winter, the average temperatures in January range between 17°F and 35°F.  Rainfall is distributed evenly throughout the year. The average annual precipitation statewide is 40 in, ranging from about 35 in (89 cm) near Lake Michigan to 45 inches along the Ohio River; from, 1981 - 2010, Indianapolis had an average of 42 inches annually. The annual snowfall averages about 26 inches. </w:t>
      </w:r>
    </w:p>
    <w:p w14:paraId="6801F0EF" w14:textId="77777777" w:rsidR="00B506C3" w:rsidRPr="00B506C3" w:rsidRDefault="00B506C3" w:rsidP="00B506C3">
      <w:pPr>
        <w:widowControl w:val="0"/>
        <w:spacing w:before="0" w:after="0" w:line="240" w:lineRule="auto"/>
        <w:rPr>
          <w:b/>
          <w:bCs/>
          <w:color w:val="000000"/>
          <w:sz w:val="22"/>
          <w:u w:val="single"/>
        </w:rPr>
      </w:pPr>
      <w:r w:rsidRPr="00B506C3">
        <w:rPr>
          <w:b/>
          <w:bCs/>
          <w:i/>
          <w:color w:val="000000"/>
          <w:sz w:val="22"/>
          <w:u w:val="single"/>
        </w:rPr>
        <w:t>Places of Worship:</w:t>
      </w:r>
    </w:p>
    <w:p w14:paraId="2D84EC46" w14:textId="77777777" w:rsidR="00B506C3" w:rsidRPr="00B506C3" w:rsidRDefault="00B506C3" w:rsidP="00B506C3">
      <w:pPr>
        <w:widowControl w:val="0"/>
        <w:spacing w:before="0" w:after="0" w:line="240" w:lineRule="auto"/>
        <w:rPr>
          <w:color w:val="000000"/>
          <w:sz w:val="22"/>
        </w:rPr>
      </w:pPr>
      <w:r w:rsidRPr="00B506C3">
        <w:rPr>
          <w:color w:val="000000"/>
          <w:sz w:val="22"/>
        </w:rPr>
        <w:t>Churches representing all major denominations; as well as Jewish, Islamic, Buddhist and other places of worship; can be found in communities across the area.</w:t>
      </w:r>
    </w:p>
    <w:p w14:paraId="5F68FF09" w14:textId="77777777" w:rsidR="00B506C3" w:rsidRPr="00B506C3" w:rsidRDefault="00B506C3" w:rsidP="00B506C3">
      <w:pPr>
        <w:widowControl w:val="0"/>
        <w:spacing w:before="0" w:after="0" w:line="240" w:lineRule="auto"/>
        <w:rPr>
          <w:b/>
          <w:bCs/>
          <w:i/>
          <w:color w:val="000000"/>
          <w:sz w:val="22"/>
          <w:u w:val="single"/>
        </w:rPr>
      </w:pPr>
      <w:r w:rsidRPr="00B506C3">
        <w:rPr>
          <w:b/>
          <w:bCs/>
          <w:i/>
          <w:color w:val="000000"/>
          <w:sz w:val="22"/>
          <w:u w:val="single"/>
        </w:rPr>
        <w:t>Economy:</w:t>
      </w:r>
    </w:p>
    <w:p w14:paraId="5A0CF2A8" w14:textId="77777777" w:rsidR="00B506C3" w:rsidRPr="00B506C3" w:rsidRDefault="00B506C3" w:rsidP="00B506C3">
      <w:pPr>
        <w:widowControl w:val="0"/>
        <w:spacing w:before="0" w:after="0" w:line="240" w:lineRule="auto"/>
        <w:rPr>
          <w:b/>
          <w:bCs/>
          <w:i/>
          <w:color w:val="000000"/>
          <w:sz w:val="22"/>
          <w:u w:val="single"/>
        </w:rPr>
      </w:pPr>
      <w:r w:rsidRPr="00B506C3">
        <w:rPr>
          <w:color w:val="000000"/>
          <w:sz w:val="22"/>
        </w:rPr>
        <w:t xml:space="preserve">Real estate in the area is moderately priced, as are utilities.  Tourism is a developing economic force in the area.  In recent years, several wineries and craft breweries have opened, adding to the tourism opportunities in the region.  </w:t>
      </w:r>
      <w:r w:rsidRPr="00B506C3">
        <w:rPr>
          <w:color w:val="000000"/>
          <w:sz w:val="22"/>
        </w:rPr>
        <w:br/>
      </w:r>
    </w:p>
    <w:p w14:paraId="3DC5F092" w14:textId="77777777" w:rsidR="00B506C3" w:rsidRPr="00B506C3" w:rsidRDefault="00B506C3" w:rsidP="00B506C3">
      <w:pPr>
        <w:widowControl w:val="0"/>
        <w:spacing w:before="0" w:after="0" w:line="240" w:lineRule="auto"/>
        <w:rPr>
          <w:b/>
          <w:bCs/>
          <w:i/>
          <w:color w:val="000000"/>
          <w:sz w:val="22"/>
          <w:u w:val="single"/>
        </w:rPr>
      </w:pPr>
      <w:r w:rsidRPr="00B506C3">
        <w:rPr>
          <w:b/>
          <w:bCs/>
          <w:i/>
          <w:color w:val="000000"/>
          <w:sz w:val="22"/>
          <w:u w:val="single"/>
        </w:rPr>
        <w:t>Healthcare:</w:t>
      </w:r>
    </w:p>
    <w:p w14:paraId="6DAAED33" w14:textId="77777777" w:rsidR="00B506C3" w:rsidRPr="00B506C3" w:rsidRDefault="00B506C3" w:rsidP="00B506C3">
      <w:pPr>
        <w:widowControl w:val="0"/>
        <w:spacing w:before="0" w:after="0" w:line="240" w:lineRule="auto"/>
        <w:rPr>
          <w:b/>
          <w:bCs/>
          <w:i/>
          <w:color w:val="000000"/>
          <w:sz w:val="22"/>
          <w:u w:val="single"/>
        </w:rPr>
      </w:pPr>
      <w:r w:rsidRPr="00B506C3">
        <w:rPr>
          <w:color w:val="000000"/>
          <w:sz w:val="22"/>
        </w:rPr>
        <w:t xml:space="preserve">Healthcare facilities serving the area include full facility IU Health Bedford Hospital and St. Vincent Dunn Hospital, in Bedford, along with </w:t>
      </w:r>
      <w:proofErr w:type="gramStart"/>
      <w:r w:rsidRPr="00B506C3">
        <w:rPr>
          <w:color w:val="000000"/>
          <w:sz w:val="22"/>
        </w:rPr>
        <w:t>full service</w:t>
      </w:r>
      <w:proofErr w:type="gramEnd"/>
      <w:r w:rsidRPr="00B506C3">
        <w:rPr>
          <w:color w:val="000000"/>
          <w:sz w:val="22"/>
        </w:rPr>
        <w:t xml:space="preserve"> hospitals and medical practices in Bloomington.  Services at these hospitals include cardiac units, </w:t>
      </w:r>
      <w:proofErr w:type="gramStart"/>
      <w:r w:rsidRPr="00B506C3">
        <w:rPr>
          <w:color w:val="000000"/>
          <w:sz w:val="22"/>
        </w:rPr>
        <w:t>oncology</w:t>
      </w:r>
      <w:proofErr w:type="gramEnd"/>
      <w:r w:rsidRPr="00B506C3">
        <w:rPr>
          <w:color w:val="000000"/>
          <w:sz w:val="22"/>
        </w:rPr>
        <w:t xml:space="preserve"> and neonatal units.  Other hospitals providing care in the general area of the Hoosier include Perry County Memorial in Tell City, Indiana; Deaconess in Evansville, Indiana; and University of Louisville Hospital in Louisville, Kentucky.  All the hospitals provide 24-hour emergency room physician coverage and specialists.</w:t>
      </w:r>
    </w:p>
    <w:p w14:paraId="515AA766" w14:textId="77777777" w:rsidR="00B506C3" w:rsidRPr="00B506C3" w:rsidRDefault="00B506C3" w:rsidP="00B506C3">
      <w:pPr>
        <w:widowControl w:val="0"/>
        <w:spacing w:before="0" w:after="0" w:line="240" w:lineRule="auto"/>
        <w:rPr>
          <w:b/>
          <w:bCs/>
          <w:i/>
          <w:color w:val="000000"/>
          <w:sz w:val="22"/>
          <w:u w:val="single"/>
        </w:rPr>
      </w:pPr>
      <w:r w:rsidRPr="00B506C3">
        <w:rPr>
          <w:b/>
          <w:bCs/>
          <w:i/>
          <w:noProof/>
          <w:color w:val="000000"/>
          <w:sz w:val="22"/>
          <w:u w:val="single"/>
        </w:rPr>
        <w:drawing>
          <wp:anchor distT="0" distB="0" distL="114300" distR="114300" simplePos="0" relativeHeight="251661312" behindDoc="1" locked="0" layoutInCell="1" allowOverlap="1" wp14:anchorId="4658ECFF" wp14:editId="5C88DED5">
            <wp:simplePos x="0" y="0"/>
            <wp:positionH relativeFrom="column">
              <wp:posOffset>76200</wp:posOffset>
            </wp:positionH>
            <wp:positionV relativeFrom="paragraph">
              <wp:posOffset>55245</wp:posOffset>
            </wp:positionV>
            <wp:extent cx="1421765" cy="1066800"/>
            <wp:effectExtent l="133350" t="76200" r="83185" b="133350"/>
            <wp:wrapTight wrapText="bothSides">
              <wp:wrapPolygon edited="0">
                <wp:start x="868" y="-1543"/>
                <wp:lineTo x="-2026" y="-771"/>
                <wp:lineTo x="-2026" y="20829"/>
                <wp:lineTo x="868" y="23914"/>
                <wp:lineTo x="19680" y="23914"/>
                <wp:lineTo x="19970" y="23143"/>
                <wp:lineTo x="22574" y="18129"/>
                <wp:lineTo x="22574" y="5400"/>
                <wp:lineTo x="19970" y="-386"/>
                <wp:lineTo x="19680" y="-1543"/>
                <wp:lineTo x="868" y="-1543"/>
              </wp:wrapPolygon>
            </wp:wrapTight>
            <wp:docPr id="5" name="Picture 5" descr="A picture containing sunse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unset, silhouett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21765" cy="1066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1DD4E739" w14:textId="77777777" w:rsidR="00B506C3" w:rsidRPr="00B506C3" w:rsidRDefault="00B506C3" w:rsidP="00B506C3">
      <w:pPr>
        <w:widowControl w:val="0"/>
        <w:spacing w:before="0" w:after="0" w:line="240" w:lineRule="auto"/>
        <w:rPr>
          <w:b/>
          <w:bCs/>
          <w:i/>
          <w:color w:val="000000"/>
          <w:sz w:val="22"/>
          <w:u w:val="single"/>
        </w:rPr>
      </w:pPr>
      <w:r w:rsidRPr="00B506C3">
        <w:rPr>
          <w:b/>
          <w:bCs/>
          <w:i/>
          <w:color w:val="000000"/>
          <w:sz w:val="22"/>
          <w:u w:val="single"/>
        </w:rPr>
        <w:t>Recreational and Cultural Activities:</w:t>
      </w:r>
    </w:p>
    <w:p w14:paraId="0BB73028"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The region has many opportunities for outdoor activities as well as small town festivals and fairs.  In addition, there is easy access to larger cities including Cincinnati, Ohio; Chicago, Illinois; Indianapolis, Indiana; Louisville, Kentucky; Nashville, Tennessee; and St. Louis, Missouri.  </w:t>
      </w:r>
    </w:p>
    <w:p w14:paraId="76469747" w14:textId="77777777" w:rsidR="00243C6E" w:rsidRDefault="00243C6E" w:rsidP="00B506C3">
      <w:pPr>
        <w:widowControl w:val="0"/>
        <w:spacing w:before="0" w:after="0" w:line="240" w:lineRule="auto"/>
        <w:rPr>
          <w:b/>
          <w:bCs/>
          <w:color w:val="000000"/>
          <w:sz w:val="22"/>
        </w:rPr>
      </w:pPr>
    </w:p>
    <w:p w14:paraId="151CF9D7" w14:textId="77777777" w:rsidR="00243C6E" w:rsidRDefault="00243C6E" w:rsidP="00B506C3">
      <w:pPr>
        <w:widowControl w:val="0"/>
        <w:spacing w:before="0" w:after="0" w:line="240" w:lineRule="auto"/>
        <w:rPr>
          <w:b/>
          <w:bCs/>
          <w:color w:val="000000"/>
          <w:sz w:val="22"/>
        </w:rPr>
      </w:pPr>
    </w:p>
    <w:p w14:paraId="0DBF15B9" w14:textId="0D2665D3" w:rsidR="00B506C3" w:rsidRPr="00B506C3" w:rsidRDefault="00B506C3" w:rsidP="00B506C3">
      <w:pPr>
        <w:widowControl w:val="0"/>
        <w:spacing w:before="0" w:after="0" w:line="240" w:lineRule="auto"/>
        <w:rPr>
          <w:color w:val="000000"/>
          <w:sz w:val="22"/>
        </w:rPr>
      </w:pPr>
      <w:r w:rsidRPr="00B506C3">
        <w:rPr>
          <w:b/>
          <w:bCs/>
          <w:color w:val="000000"/>
          <w:sz w:val="22"/>
        </w:rPr>
        <w:t>The Shawnee National Forest</w:t>
      </w:r>
      <w:r w:rsidRPr="00B506C3">
        <w:rPr>
          <w:color w:val="000000"/>
          <w:sz w:val="22"/>
        </w:rPr>
        <w:t xml:space="preserve"> includes about 280,000 acres of National Forest System land and is the single largest publicly owned body of land in the State of Illinois.  Within those lands, one can find the following: </w:t>
      </w:r>
    </w:p>
    <w:p w14:paraId="76B10D9B" w14:textId="77777777" w:rsidR="00B506C3" w:rsidRPr="00B506C3" w:rsidRDefault="00B506C3" w:rsidP="00B506C3">
      <w:pPr>
        <w:widowControl w:val="0"/>
        <w:numPr>
          <w:ilvl w:val="0"/>
          <w:numId w:val="20"/>
        </w:numPr>
        <w:spacing w:before="0" w:after="0" w:line="240" w:lineRule="auto"/>
        <w:rPr>
          <w:color w:val="000000"/>
          <w:sz w:val="22"/>
        </w:rPr>
      </w:pPr>
      <w:r w:rsidRPr="00B506C3">
        <w:rPr>
          <w:color w:val="000000"/>
          <w:sz w:val="22"/>
        </w:rPr>
        <w:t>Seven Congressionally designated Wilderness Areas (about 10% of the Forest)</w:t>
      </w:r>
    </w:p>
    <w:p w14:paraId="0163E461" w14:textId="77777777" w:rsidR="00B506C3" w:rsidRPr="00B506C3" w:rsidRDefault="00B506C3" w:rsidP="00B506C3">
      <w:pPr>
        <w:widowControl w:val="0"/>
        <w:numPr>
          <w:ilvl w:val="0"/>
          <w:numId w:val="20"/>
        </w:numPr>
        <w:spacing w:before="0" w:after="0" w:line="240" w:lineRule="auto"/>
        <w:rPr>
          <w:color w:val="000000"/>
          <w:sz w:val="22"/>
        </w:rPr>
      </w:pPr>
      <w:r w:rsidRPr="00B506C3">
        <w:rPr>
          <w:color w:val="000000"/>
          <w:sz w:val="22"/>
        </w:rPr>
        <w:t xml:space="preserve">Six </w:t>
      </w:r>
      <w:proofErr w:type="gramStart"/>
      <w:r w:rsidRPr="00B506C3">
        <w:rPr>
          <w:color w:val="000000"/>
          <w:sz w:val="22"/>
        </w:rPr>
        <w:t>candidate</w:t>
      </w:r>
      <w:proofErr w:type="gramEnd"/>
      <w:r w:rsidRPr="00B506C3">
        <w:rPr>
          <w:color w:val="000000"/>
          <w:sz w:val="22"/>
        </w:rPr>
        <w:t xml:space="preserve"> Wild and Scenic Rivers</w:t>
      </w:r>
    </w:p>
    <w:p w14:paraId="703D1475" w14:textId="77777777" w:rsidR="00B506C3" w:rsidRPr="00B506C3" w:rsidRDefault="00B506C3" w:rsidP="00B506C3">
      <w:pPr>
        <w:widowControl w:val="0"/>
        <w:numPr>
          <w:ilvl w:val="0"/>
          <w:numId w:val="20"/>
        </w:numPr>
        <w:spacing w:before="0" w:after="0" w:line="240" w:lineRule="auto"/>
        <w:rPr>
          <w:color w:val="000000"/>
          <w:sz w:val="22"/>
        </w:rPr>
      </w:pPr>
      <w:r w:rsidRPr="00B506C3">
        <w:rPr>
          <w:color w:val="000000"/>
          <w:sz w:val="22"/>
        </w:rPr>
        <w:t>Four National Natural Landmarks</w:t>
      </w:r>
    </w:p>
    <w:p w14:paraId="7246C7AF" w14:textId="77777777" w:rsidR="00B506C3" w:rsidRPr="00B506C3" w:rsidRDefault="00B506C3" w:rsidP="00B506C3">
      <w:pPr>
        <w:widowControl w:val="0"/>
        <w:numPr>
          <w:ilvl w:val="0"/>
          <w:numId w:val="20"/>
        </w:numPr>
        <w:spacing w:before="0" w:after="0" w:line="240" w:lineRule="auto"/>
        <w:rPr>
          <w:color w:val="000000"/>
          <w:sz w:val="22"/>
        </w:rPr>
      </w:pPr>
      <w:r w:rsidRPr="00B506C3">
        <w:rPr>
          <w:color w:val="000000"/>
          <w:sz w:val="22"/>
        </w:rPr>
        <w:t>Four heritage resource sites on the National Register of Historic Places</w:t>
      </w:r>
    </w:p>
    <w:p w14:paraId="206781A2" w14:textId="77777777" w:rsidR="00B506C3" w:rsidRPr="00B506C3" w:rsidRDefault="00B506C3" w:rsidP="00B506C3">
      <w:pPr>
        <w:widowControl w:val="0"/>
        <w:numPr>
          <w:ilvl w:val="0"/>
          <w:numId w:val="20"/>
        </w:numPr>
        <w:spacing w:before="0" w:after="0" w:line="240" w:lineRule="auto"/>
        <w:rPr>
          <w:color w:val="000000"/>
          <w:sz w:val="22"/>
        </w:rPr>
      </w:pPr>
      <w:r w:rsidRPr="00B506C3">
        <w:rPr>
          <w:color w:val="000000"/>
          <w:sz w:val="22"/>
        </w:rPr>
        <w:t xml:space="preserve">Two National Scenic Byways (NSB) </w:t>
      </w:r>
    </w:p>
    <w:p w14:paraId="3DE4DD79" w14:textId="77777777" w:rsidR="00B506C3" w:rsidRPr="00B506C3" w:rsidRDefault="00B506C3" w:rsidP="00B506C3">
      <w:pPr>
        <w:widowControl w:val="0"/>
        <w:numPr>
          <w:ilvl w:val="0"/>
          <w:numId w:val="20"/>
        </w:numPr>
        <w:spacing w:before="0" w:after="0" w:line="240" w:lineRule="auto"/>
        <w:rPr>
          <w:color w:val="000000"/>
          <w:sz w:val="22"/>
        </w:rPr>
      </w:pPr>
      <w:r w:rsidRPr="00B506C3">
        <w:rPr>
          <w:noProof/>
          <w:color w:val="000000"/>
          <w:sz w:val="22"/>
        </w:rPr>
        <w:drawing>
          <wp:anchor distT="0" distB="0" distL="114300" distR="114300" simplePos="0" relativeHeight="251663360" behindDoc="0" locked="0" layoutInCell="1" allowOverlap="1" wp14:anchorId="09D97650" wp14:editId="769C81DF">
            <wp:simplePos x="0" y="0"/>
            <wp:positionH relativeFrom="column">
              <wp:posOffset>4449169</wp:posOffset>
            </wp:positionH>
            <wp:positionV relativeFrom="paragraph">
              <wp:posOffset>11430</wp:posOffset>
            </wp:positionV>
            <wp:extent cx="2057400" cy="1543050"/>
            <wp:effectExtent l="0" t="0" r="0" b="0"/>
            <wp:wrapSquare wrapText="bothSides"/>
            <wp:docPr id="17" name="Picture 17" descr="A flooded area with a mirror image of a blue sky with clouds couples with green foliage/trees doting the landscape" title="Flooded Area at Oakwood Bot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Tract_Oakwood Bottoms_Cape Bend Wetlands Photos 04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14:sizeRelH relativeFrom="page">
              <wp14:pctWidth>0</wp14:pctWidth>
            </wp14:sizeRelH>
            <wp14:sizeRelV relativeFrom="page">
              <wp14:pctHeight>0</wp14:pctHeight>
            </wp14:sizeRelV>
          </wp:anchor>
        </w:drawing>
      </w:r>
      <w:r w:rsidRPr="00B506C3">
        <w:rPr>
          <w:color w:val="000000"/>
          <w:sz w:val="22"/>
        </w:rPr>
        <w:t xml:space="preserve">Great River Road NSB, extending along the Mississippi River </w:t>
      </w:r>
    </w:p>
    <w:p w14:paraId="10113896" w14:textId="77777777" w:rsidR="00B506C3" w:rsidRPr="00B506C3" w:rsidRDefault="00B506C3" w:rsidP="00B506C3">
      <w:pPr>
        <w:widowControl w:val="0"/>
        <w:numPr>
          <w:ilvl w:val="0"/>
          <w:numId w:val="20"/>
        </w:numPr>
        <w:spacing w:before="0" w:after="0" w:line="240" w:lineRule="auto"/>
        <w:rPr>
          <w:color w:val="000000"/>
          <w:sz w:val="22"/>
        </w:rPr>
      </w:pPr>
      <w:r w:rsidRPr="00B506C3">
        <w:rPr>
          <w:color w:val="000000"/>
          <w:sz w:val="22"/>
        </w:rPr>
        <w:t>Ohio River NSB, along the Ohio, where it begins in Pennsylvania, traveling to Cairo, Illinois, where the Ohio meets the mighty Mississippi</w:t>
      </w:r>
    </w:p>
    <w:p w14:paraId="7FB48CDC" w14:textId="77777777" w:rsidR="00B506C3" w:rsidRPr="00B506C3" w:rsidRDefault="00B506C3" w:rsidP="00B506C3">
      <w:pPr>
        <w:widowControl w:val="0"/>
        <w:numPr>
          <w:ilvl w:val="0"/>
          <w:numId w:val="19"/>
        </w:numPr>
        <w:spacing w:before="0" w:after="0" w:line="240" w:lineRule="auto"/>
        <w:rPr>
          <w:color w:val="000000"/>
          <w:sz w:val="22"/>
        </w:rPr>
      </w:pPr>
      <w:r w:rsidRPr="00B506C3">
        <w:rPr>
          <w:color w:val="000000"/>
          <w:sz w:val="22"/>
        </w:rPr>
        <w:t>80 designated Natural Areas considered important for botanical, ecological, geological, or zoological reasons (about 5% of the Forest).  Ten of these natural areas are designated by the Forest Service as Research Natural Areas (9 ecological areas and 1 botanical area) to focus research on these high value ecological sites.</w:t>
      </w:r>
    </w:p>
    <w:p w14:paraId="4C8CC0DE" w14:textId="77777777" w:rsidR="00B506C3" w:rsidRPr="00B506C3" w:rsidRDefault="00B506C3" w:rsidP="00B506C3">
      <w:pPr>
        <w:widowControl w:val="0"/>
        <w:numPr>
          <w:ilvl w:val="1"/>
          <w:numId w:val="19"/>
        </w:numPr>
        <w:spacing w:before="0" w:after="0" w:line="240" w:lineRule="auto"/>
        <w:rPr>
          <w:color w:val="000000"/>
          <w:sz w:val="22"/>
        </w:rPr>
      </w:pPr>
      <w:r w:rsidRPr="00B506C3">
        <w:rPr>
          <w:color w:val="000000"/>
          <w:sz w:val="22"/>
        </w:rPr>
        <w:t>56 ecological areas</w:t>
      </w:r>
    </w:p>
    <w:p w14:paraId="4ECFE2AF" w14:textId="77777777" w:rsidR="00B506C3" w:rsidRPr="00B506C3" w:rsidRDefault="00B506C3" w:rsidP="00B506C3">
      <w:pPr>
        <w:widowControl w:val="0"/>
        <w:numPr>
          <w:ilvl w:val="1"/>
          <w:numId w:val="19"/>
        </w:numPr>
        <w:spacing w:before="0" w:after="0" w:line="240" w:lineRule="auto"/>
        <w:rPr>
          <w:color w:val="000000"/>
          <w:sz w:val="22"/>
        </w:rPr>
      </w:pPr>
      <w:r w:rsidRPr="00B506C3">
        <w:rPr>
          <w:color w:val="000000"/>
          <w:sz w:val="22"/>
        </w:rPr>
        <w:t>14 botanical areas</w:t>
      </w:r>
    </w:p>
    <w:p w14:paraId="18382BD8" w14:textId="77777777" w:rsidR="00B506C3" w:rsidRPr="00B506C3" w:rsidRDefault="00B506C3" w:rsidP="00B506C3">
      <w:pPr>
        <w:widowControl w:val="0"/>
        <w:numPr>
          <w:ilvl w:val="1"/>
          <w:numId w:val="19"/>
        </w:numPr>
        <w:spacing w:before="0" w:after="0" w:line="240" w:lineRule="auto"/>
        <w:rPr>
          <w:color w:val="000000"/>
          <w:sz w:val="22"/>
        </w:rPr>
      </w:pPr>
      <w:r w:rsidRPr="00B506C3">
        <w:rPr>
          <w:color w:val="000000"/>
          <w:sz w:val="22"/>
        </w:rPr>
        <w:t>3 geological areas</w:t>
      </w:r>
    </w:p>
    <w:p w14:paraId="3DF6AFE5" w14:textId="77777777" w:rsidR="00B506C3" w:rsidRPr="00B506C3" w:rsidRDefault="00B506C3" w:rsidP="00B506C3">
      <w:pPr>
        <w:widowControl w:val="0"/>
        <w:numPr>
          <w:ilvl w:val="1"/>
          <w:numId w:val="19"/>
        </w:numPr>
        <w:spacing w:before="0" w:after="0" w:line="240" w:lineRule="auto"/>
        <w:rPr>
          <w:color w:val="000000"/>
          <w:sz w:val="22"/>
        </w:rPr>
      </w:pPr>
      <w:r w:rsidRPr="00B506C3">
        <w:rPr>
          <w:color w:val="000000"/>
          <w:sz w:val="22"/>
        </w:rPr>
        <w:t>7 zoological areas</w:t>
      </w:r>
    </w:p>
    <w:p w14:paraId="3BC6C766" w14:textId="77777777" w:rsidR="00B506C3" w:rsidRPr="00B506C3" w:rsidRDefault="00B506C3" w:rsidP="00B506C3">
      <w:pPr>
        <w:widowControl w:val="0"/>
        <w:spacing w:before="0" w:after="0" w:line="240" w:lineRule="auto"/>
        <w:rPr>
          <w:color w:val="000000"/>
          <w:sz w:val="22"/>
        </w:rPr>
      </w:pPr>
    </w:p>
    <w:p w14:paraId="656F1457" w14:textId="77777777" w:rsidR="00243C6E" w:rsidRDefault="00B506C3" w:rsidP="00B506C3">
      <w:pPr>
        <w:widowControl w:val="0"/>
        <w:spacing w:before="0" w:after="0" w:line="240" w:lineRule="auto"/>
        <w:rPr>
          <w:color w:val="000000"/>
          <w:sz w:val="22"/>
        </w:rPr>
      </w:pPr>
      <w:r w:rsidRPr="00B506C3">
        <w:rPr>
          <w:color w:val="000000"/>
          <w:sz w:val="22"/>
        </w:rPr>
        <w:lastRenderedPageBreak/>
        <w:t xml:space="preserve">Additional information about the Forest may be found at the </w:t>
      </w:r>
      <w:hyperlink r:id="rId23" w:history="1">
        <w:r w:rsidRPr="00B506C3">
          <w:rPr>
            <w:rStyle w:val="Hyperlink"/>
            <w:sz w:val="22"/>
          </w:rPr>
          <w:t>Shawnee National Forest</w:t>
        </w:r>
      </w:hyperlink>
      <w:r w:rsidRPr="00B506C3">
        <w:rPr>
          <w:color w:val="000000"/>
          <w:sz w:val="22"/>
        </w:rPr>
        <w:t xml:space="preserve"> website.</w:t>
      </w:r>
    </w:p>
    <w:p w14:paraId="53DC5A69" w14:textId="13A96AB3" w:rsidR="00B506C3" w:rsidRPr="00B506C3" w:rsidRDefault="00B506C3" w:rsidP="00B506C3">
      <w:pPr>
        <w:widowControl w:val="0"/>
        <w:spacing w:before="0" w:after="0" w:line="240" w:lineRule="auto"/>
        <w:rPr>
          <w:b/>
          <w:i/>
          <w:color w:val="000000"/>
          <w:sz w:val="22"/>
          <w:u w:val="single"/>
        </w:rPr>
      </w:pPr>
      <w:r w:rsidRPr="00B506C3">
        <w:rPr>
          <w:noProof/>
          <w:color w:val="000000"/>
          <w:sz w:val="22"/>
        </w:rPr>
        <w:drawing>
          <wp:anchor distT="0" distB="0" distL="114300" distR="114300" simplePos="0" relativeHeight="251662336" behindDoc="0" locked="0" layoutInCell="1" allowOverlap="1" wp14:anchorId="6D2F4BA9" wp14:editId="4A7671C7">
            <wp:simplePos x="0" y="0"/>
            <wp:positionH relativeFrom="column">
              <wp:posOffset>4428414</wp:posOffset>
            </wp:positionH>
            <wp:positionV relativeFrom="paragraph">
              <wp:posOffset>219354</wp:posOffset>
            </wp:positionV>
            <wp:extent cx="2153285" cy="1532890"/>
            <wp:effectExtent l="0" t="0" r="0" b="0"/>
            <wp:wrapSquare wrapText="bothSides"/>
            <wp:docPr id="7" name="Picture 7" descr="Autumn colors dot the top of a rocky outfacing at LaRue Pine Hills during fall" title="LaRue Pine Hills Area During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ue Pine Hills Limeston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53285" cy="1532890"/>
                    </a:xfrm>
                    <a:prstGeom prst="rect">
                      <a:avLst/>
                    </a:prstGeom>
                  </pic:spPr>
                </pic:pic>
              </a:graphicData>
            </a:graphic>
            <wp14:sizeRelH relativeFrom="page">
              <wp14:pctWidth>0</wp14:pctWidth>
            </wp14:sizeRelH>
            <wp14:sizeRelV relativeFrom="page">
              <wp14:pctHeight>0</wp14:pctHeight>
            </wp14:sizeRelV>
          </wp:anchor>
        </w:drawing>
      </w:r>
    </w:p>
    <w:p w14:paraId="47855D7D" w14:textId="77777777" w:rsidR="00B506C3" w:rsidRPr="00B506C3" w:rsidRDefault="00B506C3" w:rsidP="00B506C3">
      <w:pPr>
        <w:widowControl w:val="0"/>
        <w:spacing w:before="0" w:after="0" w:line="240" w:lineRule="auto"/>
        <w:rPr>
          <w:color w:val="000000"/>
          <w:sz w:val="22"/>
        </w:rPr>
      </w:pPr>
      <w:r w:rsidRPr="00B506C3">
        <w:rPr>
          <w:b/>
          <w:i/>
          <w:color w:val="000000"/>
          <w:sz w:val="22"/>
          <w:u w:val="single"/>
        </w:rPr>
        <w:t>Climate:</w:t>
      </w:r>
    </w:p>
    <w:p w14:paraId="62605B1A" w14:textId="77777777" w:rsidR="00B506C3" w:rsidRPr="00B506C3" w:rsidRDefault="00B506C3" w:rsidP="00B506C3">
      <w:pPr>
        <w:widowControl w:val="0"/>
        <w:spacing w:before="0" w:after="0" w:line="240" w:lineRule="auto"/>
        <w:rPr>
          <w:b/>
          <w:i/>
          <w:color w:val="000000"/>
          <w:sz w:val="22"/>
          <w:u w:val="single"/>
        </w:rPr>
      </w:pPr>
      <w:r w:rsidRPr="00B506C3">
        <w:rPr>
          <w:color w:val="000000"/>
          <w:sz w:val="22"/>
        </w:rPr>
        <w:t xml:space="preserve">One can experience all four seasons in the southern Illinois region with an average of 3” of snow per year and temperatures rarely below 0 degrees.  Summer days are sunny and humid with highs in the 80’s – 90’s, occasionally topping 100.  Spring weather can occur in </w:t>
      </w:r>
      <w:proofErr w:type="gramStart"/>
      <w:r w:rsidRPr="00B506C3">
        <w:rPr>
          <w:color w:val="000000"/>
          <w:sz w:val="22"/>
        </w:rPr>
        <w:t>March, and</w:t>
      </w:r>
      <w:proofErr w:type="gramEnd"/>
      <w:r w:rsidRPr="00B506C3">
        <w:rPr>
          <w:color w:val="000000"/>
          <w:sz w:val="22"/>
        </w:rPr>
        <w:t xml:space="preserve"> fall weather can extend into November.  During the spring and fall seasons, the climate and beauty of the area is especially compelling.  Spring brings an abundance of blooming dogwoods, </w:t>
      </w:r>
      <w:proofErr w:type="gramStart"/>
      <w:r w:rsidRPr="00B506C3">
        <w:rPr>
          <w:color w:val="000000"/>
          <w:sz w:val="22"/>
        </w:rPr>
        <w:t>redbuds</w:t>
      </w:r>
      <w:proofErr w:type="gramEnd"/>
      <w:r w:rsidRPr="00B506C3">
        <w:rPr>
          <w:color w:val="000000"/>
          <w:sz w:val="22"/>
        </w:rPr>
        <w:t xml:space="preserve"> and wildflowers.  </w:t>
      </w:r>
    </w:p>
    <w:p w14:paraId="2593D45B" w14:textId="716C3A19" w:rsidR="00B506C3" w:rsidRDefault="00B506C3" w:rsidP="00B506C3">
      <w:pPr>
        <w:widowControl w:val="0"/>
        <w:spacing w:before="0" w:after="0" w:line="240" w:lineRule="auto"/>
        <w:rPr>
          <w:color w:val="000000"/>
          <w:sz w:val="22"/>
        </w:rPr>
      </w:pPr>
      <w:r w:rsidRPr="00B506C3">
        <w:rPr>
          <w:color w:val="000000"/>
          <w:sz w:val="22"/>
        </w:rPr>
        <w:t xml:space="preserve">The fall is saturated with color, as the leaves turn brilliant reds, </w:t>
      </w:r>
      <w:proofErr w:type="gramStart"/>
      <w:r w:rsidRPr="00B506C3">
        <w:rPr>
          <w:color w:val="000000"/>
          <w:sz w:val="22"/>
        </w:rPr>
        <w:t>gold</w:t>
      </w:r>
      <w:proofErr w:type="gramEnd"/>
      <w:r w:rsidRPr="00B506C3">
        <w:rPr>
          <w:color w:val="000000"/>
          <w:sz w:val="22"/>
        </w:rPr>
        <w:t xml:space="preserve"> and yellows.  Garden of the Gods, the most visited site on the Forest, is a must-see during the fall color season.  The unusual rock formations, coupled with the surrounding Garden of the Gods Wilderness, portray the beauty of southern Illinois at its finest.</w:t>
      </w:r>
    </w:p>
    <w:p w14:paraId="5FFDD1E2" w14:textId="77777777" w:rsidR="00243C6E" w:rsidRPr="00B506C3" w:rsidRDefault="00243C6E" w:rsidP="00B506C3">
      <w:pPr>
        <w:widowControl w:val="0"/>
        <w:spacing w:before="0" w:after="0" w:line="240" w:lineRule="auto"/>
        <w:rPr>
          <w:b/>
          <w:i/>
          <w:color w:val="000000"/>
          <w:sz w:val="22"/>
          <w:u w:val="single"/>
        </w:rPr>
      </w:pPr>
    </w:p>
    <w:p w14:paraId="33466DB8" w14:textId="77777777" w:rsidR="00B506C3" w:rsidRPr="00B506C3" w:rsidRDefault="00B506C3" w:rsidP="00B506C3">
      <w:pPr>
        <w:widowControl w:val="0"/>
        <w:spacing w:before="0" w:after="0" w:line="240" w:lineRule="auto"/>
        <w:rPr>
          <w:b/>
          <w:bCs/>
          <w:i/>
          <w:color w:val="000000"/>
          <w:sz w:val="22"/>
          <w:u w:val="single"/>
        </w:rPr>
      </w:pPr>
      <w:r w:rsidRPr="00B506C3">
        <w:rPr>
          <w:b/>
          <w:bCs/>
          <w:i/>
          <w:color w:val="000000"/>
          <w:sz w:val="22"/>
          <w:u w:val="single"/>
        </w:rPr>
        <w:t>Education:</w:t>
      </w:r>
    </w:p>
    <w:p w14:paraId="2FEBEA56" w14:textId="2769AE3C" w:rsidR="00B506C3" w:rsidRDefault="00B506C3" w:rsidP="00B506C3">
      <w:pPr>
        <w:widowControl w:val="0"/>
        <w:spacing w:before="0" w:after="0" w:line="240" w:lineRule="auto"/>
        <w:rPr>
          <w:color w:val="000000"/>
          <w:sz w:val="22"/>
        </w:rPr>
      </w:pPr>
      <w:r w:rsidRPr="00B506C3">
        <w:rPr>
          <w:color w:val="000000"/>
          <w:sz w:val="22"/>
        </w:rPr>
        <w:t>Pre-schools through high schools can be found in most communities and rank high in the state.  There are several community colleges in the area offering quite reasonable in-district tuition.  Southern Illinois University, located in Carbondale, IL, offers a full range of baccalaureate through doctoral programs.  Day care facilities also are available in most communities.</w:t>
      </w:r>
    </w:p>
    <w:p w14:paraId="1C4DF330" w14:textId="77777777" w:rsidR="00243C6E" w:rsidRPr="00B506C3" w:rsidRDefault="00243C6E" w:rsidP="00B506C3">
      <w:pPr>
        <w:widowControl w:val="0"/>
        <w:spacing w:before="0" w:after="0" w:line="240" w:lineRule="auto"/>
        <w:rPr>
          <w:color w:val="000000"/>
          <w:sz w:val="22"/>
        </w:rPr>
      </w:pPr>
    </w:p>
    <w:p w14:paraId="0889AB74" w14:textId="77777777" w:rsidR="00B506C3" w:rsidRPr="00B506C3" w:rsidRDefault="00B506C3" w:rsidP="00B506C3">
      <w:pPr>
        <w:widowControl w:val="0"/>
        <w:spacing w:before="0" w:after="0" w:line="240" w:lineRule="auto"/>
        <w:rPr>
          <w:b/>
          <w:bCs/>
          <w:i/>
          <w:color w:val="000000"/>
          <w:sz w:val="22"/>
          <w:u w:val="single"/>
        </w:rPr>
      </w:pPr>
      <w:r w:rsidRPr="00B506C3">
        <w:rPr>
          <w:b/>
          <w:bCs/>
          <w:i/>
          <w:color w:val="000000"/>
          <w:sz w:val="22"/>
          <w:u w:val="single"/>
        </w:rPr>
        <w:t>Houses of Worship:</w:t>
      </w:r>
    </w:p>
    <w:p w14:paraId="24833C30" w14:textId="75774589" w:rsidR="00B506C3" w:rsidRDefault="00B506C3" w:rsidP="00B506C3">
      <w:pPr>
        <w:widowControl w:val="0"/>
        <w:spacing w:before="0" w:after="0" w:line="240" w:lineRule="auto"/>
        <w:rPr>
          <w:color w:val="000000"/>
          <w:sz w:val="22"/>
        </w:rPr>
      </w:pPr>
      <w:r w:rsidRPr="00B506C3">
        <w:rPr>
          <w:color w:val="000000"/>
          <w:sz w:val="22"/>
        </w:rPr>
        <w:t>Houses of Worship representing all major faiths can be found in communities across the region.</w:t>
      </w:r>
    </w:p>
    <w:p w14:paraId="7BB39572" w14:textId="77777777" w:rsidR="00243C6E" w:rsidRPr="00B506C3" w:rsidRDefault="00243C6E" w:rsidP="00B506C3">
      <w:pPr>
        <w:widowControl w:val="0"/>
        <w:spacing w:before="0" w:after="0" w:line="240" w:lineRule="auto"/>
        <w:rPr>
          <w:color w:val="000000"/>
          <w:sz w:val="22"/>
        </w:rPr>
      </w:pPr>
    </w:p>
    <w:p w14:paraId="59A8B602" w14:textId="77777777" w:rsidR="00B506C3" w:rsidRPr="00B506C3" w:rsidRDefault="00B506C3" w:rsidP="00B506C3">
      <w:pPr>
        <w:widowControl w:val="0"/>
        <w:spacing w:before="0" w:after="0" w:line="240" w:lineRule="auto"/>
        <w:rPr>
          <w:b/>
          <w:bCs/>
          <w:i/>
          <w:color w:val="000000"/>
          <w:sz w:val="22"/>
          <w:u w:val="single"/>
        </w:rPr>
      </w:pPr>
      <w:r w:rsidRPr="00B506C3">
        <w:rPr>
          <w:b/>
          <w:bCs/>
          <w:i/>
          <w:color w:val="000000"/>
          <w:sz w:val="22"/>
          <w:u w:val="single"/>
        </w:rPr>
        <w:t>Economy:</w:t>
      </w:r>
    </w:p>
    <w:p w14:paraId="385B49E3"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Real estate in the area is moderately priced.  The median price for purchasing a home is approximately $120,000, and house rentals begin at approximately $450 per month.  Utilities are also priced moderately.  Tourism is a developing economic force in the area.  In recent years, several wineries have opened, offering two outstanding wine trails.  Local breweries are also starting to emerge, adding to the tourism opportunities in the region.  </w:t>
      </w:r>
      <w:r w:rsidRPr="00B506C3">
        <w:rPr>
          <w:color w:val="000000"/>
          <w:sz w:val="22"/>
        </w:rPr>
        <w:br/>
      </w:r>
      <w:r w:rsidRPr="00B506C3">
        <w:rPr>
          <w:color w:val="000000"/>
          <w:sz w:val="22"/>
        </w:rPr>
        <w:br/>
        <w:t>With a mix of communities and towns, varying in population, Southern Illinois offers a rural environment with easy access to all possible amenities.  Both shopping and entertainment opportunities are abundant within the area.  Marion and Carbondale, IL along with Paducah, KY, offer shopping malls, movie theaters and several locally owned and operated restaurants along with major chain and fast-food restaurants.  Additional information on local employment opportunities can be found at the following links:</w:t>
      </w:r>
    </w:p>
    <w:p w14:paraId="212E572B" w14:textId="77777777" w:rsidR="00B506C3" w:rsidRPr="00B506C3" w:rsidRDefault="005F19D4" w:rsidP="00B506C3">
      <w:pPr>
        <w:widowControl w:val="0"/>
        <w:spacing w:before="0" w:after="0" w:line="240" w:lineRule="auto"/>
        <w:rPr>
          <w:bCs/>
          <w:color w:val="000000"/>
          <w:sz w:val="22"/>
          <w:u w:val="single"/>
        </w:rPr>
      </w:pPr>
      <w:hyperlink r:id="rId25" w:history="1">
        <w:r w:rsidR="00B506C3" w:rsidRPr="00B506C3">
          <w:rPr>
            <w:rStyle w:val="Hyperlink"/>
            <w:bCs/>
            <w:sz w:val="22"/>
          </w:rPr>
          <w:t>Harrisburg, IL – Companies and Businesses</w:t>
        </w:r>
      </w:hyperlink>
      <w:r w:rsidR="00B506C3" w:rsidRPr="00B506C3">
        <w:rPr>
          <w:bCs/>
          <w:color w:val="000000"/>
          <w:sz w:val="22"/>
          <w:u w:val="single"/>
        </w:rPr>
        <w:br/>
      </w:r>
      <w:r w:rsidR="00B506C3" w:rsidRPr="00B506C3">
        <w:rPr>
          <w:bCs/>
          <w:color w:val="000000"/>
          <w:sz w:val="22"/>
          <w:u w:val="single"/>
        </w:rPr>
        <w:br/>
      </w:r>
      <w:hyperlink r:id="rId26" w:history="1">
        <w:r w:rsidR="00B506C3" w:rsidRPr="00B506C3">
          <w:rPr>
            <w:rStyle w:val="Hyperlink"/>
            <w:bCs/>
            <w:sz w:val="22"/>
          </w:rPr>
          <w:t>Marion, IL – Companies and Businesses</w:t>
        </w:r>
      </w:hyperlink>
    </w:p>
    <w:p w14:paraId="09D2CDF6" w14:textId="77777777" w:rsidR="00B506C3" w:rsidRPr="00B506C3" w:rsidRDefault="00B506C3" w:rsidP="00B506C3">
      <w:pPr>
        <w:widowControl w:val="0"/>
        <w:spacing w:before="0" w:after="0" w:line="240" w:lineRule="auto"/>
        <w:rPr>
          <w:bCs/>
          <w:color w:val="000000"/>
          <w:sz w:val="22"/>
          <w:u w:val="single"/>
        </w:rPr>
      </w:pPr>
      <w:r w:rsidRPr="00B506C3">
        <w:rPr>
          <w:b/>
          <w:bCs/>
          <w:color w:val="000000"/>
          <w:sz w:val="22"/>
          <w:u w:val="single"/>
        </w:rPr>
        <w:br/>
      </w:r>
      <w:hyperlink r:id="rId27" w:history="1">
        <w:r w:rsidRPr="00B506C3">
          <w:rPr>
            <w:rStyle w:val="Hyperlink"/>
            <w:bCs/>
            <w:sz w:val="22"/>
          </w:rPr>
          <w:t>Carbondale, IL – Companies and Business</w:t>
        </w:r>
      </w:hyperlink>
    </w:p>
    <w:p w14:paraId="773418D3" w14:textId="77777777" w:rsidR="00B506C3" w:rsidRPr="00B506C3" w:rsidRDefault="00B506C3" w:rsidP="00B506C3">
      <w:pPr>
        <w:widowControl w:val="0"/>
        <w:spacing w:before="0" w:after="0" w:line="240" w:lineRule="auto"/>
        <w:rPr>
          <w:bCs/>
          <w:color w:val="000000"/>
          <w:sz w:val="22"/>
          <w:u w:val="single"/>
        </w:rPr>
      </w:pPr>
    </w:p>
    <w:p w14:paraId="24A95B47" w14:textId="77777777" w:rsidR="00B506C3" w:rsidRPr="00B506C3" w:rsidRDefault="005F19D4" w:rsidP="00B506C3">
      <w:pPr>
        <w:widowControl w:val="0"/>
        <w:spacing w:before="0" w:after="0" w:line="240" w:lineRule="auto"/>
        <w:rPr>
          <w:b/>
          <w:bCs/>
          <w:color w:val="000000"/>
          <w:sz w:val="22"/>
          <w:u w:val="single"/>
        </w:rPr>
      </w:pPr>
      <w:hyperlink r:id="rId28" w:history="1">
        <w:r w:rsidR="00B506C3" w:rsidRPr="00B506C3">
          <w:rPr>
            <w:rStyle w:val="Hyperlink"/>
            <w:bCs/>
            <w:sz w:val="22"/>
          </w:rPr>
          <w:t>Jonesboro, IL – Companies and Business</w:t>
        </w:r>
      </w:hyperlink>
      <w:r w:rsidR="00B506C3" w:rsidRPr="00B506C3">
        <w:rPr>
          <w:bCs/>
          <w:color w:val="000000"/>
          <w:sz w:val="22"/>
          <w:u w:val="single"/>
        </w:rPr>
        <w:t xml:space="preserve"> </w:t>
      </w:r>
    </w:p>
    <w:p w14:paraId="101F79C1" w14:textId="77777777" w:rsidR="00B506C3" w:rsidRPr="00B506C3" w:rsidRDefault="00B506C3" w:rsidP="00B506C3">
      <w:pPr>
        <w:widowControl w:val="0"/>
        <w:spacing w:before="0" w:after="0" w:line="240" w:lineRule="auto"/>
        <w:rPr>
          <w:b/>
          <w:bCs/>
          <w:i/>
          <w:color w:val="000000"/>
          <w:sz w:val="22"/>
          <w:u w:val="single"/>
        </w:rPr>
      </w:pPr>
    </w:p>
    <w:p w14:paraId="228E951E" w14:textId="77777777" w:rsidR="00B506C3" w:rsidRPr="00B506C3" w:rsidRDefault="00B506C3" w:rsidP="00B506C3">
      <w:pPr>
        <w:widowControl w:val="0"/>
        <w:spacing w:before="0" w:after="0" w:line="240" w:lineRule="auto"/>
        <w:rPr>
          <w:b/>
          <w:bCs/>
          <w:i/>
          <w:color w:val="000000"/>
          <w:sz w:val="22"/>
          <w:u w:val="single"/>
        </w:rPr>
      </w:pPr>
      <w:r w:rsidRPr="00B506C3">
        <w:rPr>
          <w:b/>
          <w:bCs/>
          <w:i/>
          <w:color w:val="000000"/>
          <w:sz w:val="22"/>
          <w:u w:val="single"/>
        </w:rPr>
        <w:t>Healthcare:</w:t>
      </w:r>
    </w:p>
    <w:p w14:paraId="52FB559F" w14:textId="33794035" w:rsidR="00B506C3" w:rsidRDefault="00B506C3" w:rsidP="00B506C3">
      <w:pPr>
        <w:widowControl w:val="0"/>
        <w:spacing w:before="0" w:after="0" w:line="240" w:lineRule="auto"/>
        <w:rPr>
          <w:color w:val="000000"/>
          <w:sz w:val="22"/>
        </w:rPr>
      </w:pPr>
      <w:r w:rsidRPr="00B506C3">
        <w:rPr>
          <w:color w:val="000000"/>
          <w:sz w:val="22"/>
        </w:rPr>
        <w:t xml:space="preserve">Healthcare facilities serving the area include full facility Harrisburg Medical Center (Hospital), Carbondale Doctor’s Memorial Hospital and Marion Memorial Hospital.  Services at these hospitals include cardiac units, </w:t>
      </w:r>
      <w:proofErr w:type="gramStart"/>
      <w:r w:rsidRPr="00B506C3">
        <w:rPr>
          <w:color w:val="000000"/>
          <w:sz w:val="22"/>
        </w:rPr>
        <w:t>oncology</w:t>
      </w:r>
      <w:proofErr w:type="gramEnd"/>
      <w:r w:rsidRPr="00B506C3">
        <w:rPr>
          <w:color w:val="000000"/>
          <w:sz w:val="22"/>
        </w:rPr>
        <w:t xml:space="preserve"> and neonatal units.  Other hospitals providing care are Lourdes and Western Baptist Hospital in Paducah, KY and Deaconess in Evansville, IN.  All the hospitals provide 24-hour emergency room physician coverage and specialists.</w:t>
      </w:r>
    </w:p>
    <w:p w14:paraId="4DA10C97" w14:textId="77777777" w:rsidR="00243C6E" w:rsidRPr="00B506C3" w:rsidRDefault="00243C6E" w:rsidP="00B506C3">
      <w:pPr>
        <w:widowControl w:val="0"/>
        <w:spacing w:before="0" w:after="0" w:line="240" w:lineRule="auto"/>
        <w:rPr>
          <w:color w:val="000000"/>
          <w:sz w:val="22"/>
        </w:rPr>
      </w:pPr>
    </w:p>
    <w:p w14:paraId="0F1097AC" w14:textId="77777777" w:rsidR="00B506C3" w:rsidRPr="00B506C3" w:rsidRDefault="00B506C3" w:rsidP="00B506C3">
      <w:pPr>
        <w:widowControl w:val="0"/>
        <w:spacing w:before="0" w:after="0" w:line="240" w:lineRule="auto"/>
        <w:rPr>
          <w:b/>
          <w:bCs/>
          <w:i/>
          <w:color w:val="000000"/>
          <w:sz w:val="22"/>
          <w:u w:val="single"/>
        </w:rPr>
      </w:pPr>
      <w:r w:rsidRPr="00B506C3">
        <w:rPr>
          <w:b/>
          <w:bCs/>
          <w:i/>
          <w:color w:val="000000"/>
          <w:sz w:val="22"/>
          <w:u w:val="single"/>
        </w:rPr>
        <w:t>Recreational and Cultural Activities:</w:t>
      </w:r>
    </w:p>
    <w:p w14:paraId="0A974BF9" w14:textId="77777777" w:rsidR="00B506C3" w:rsidRPr="00B506C3" w:rsidRDefault="00B506C3" w:rsidP="00B506C3">
      <w:pPr>
        <w:widowControl w:val="0"/>
        <w:spacing w:before="0" w:after="0" w:line="240" w:lineRule="auto"/>
        <w:rPr>
          <w:color w:val="000000"/>
          <w:sz w:val="22"/>
          <w:u w:val="single"/>
        </w:rPr>
      </w:pPr>
      <w:r w:rsidRPr="00B506C3">
        <w:rPr>
          <w:color w:val="000000"/>
          <w:sz w:val="22"/>
        </w:rPr>
        <w:t xml:space="preserve">Whether you’re a barbecue fan, blues lover, outdoor recreational enthusiast, lover of </w:t>
      </w:r>
      <w:proofErr w:type="gramStart"/>
      <w:r w:rsidRPr="00B506C3">
        <w:rPr>
          <w:color w:val="000000"/>
          <w:sz w:val="22"/>
        </w:rPr>
        <w:t>small town</w:t>
      </w:r>
      <w:proofErr w:type="gramEnd"/>
      <w:r w:rsidRPr="00B506C3">
        <w:rPr>
          <w:color w:val="000000"/>
          <w:sz w:val="22"/>
        </w:rPr>
        <w:t xml:space="preserve"> life or big city adventurer, southern Illinois truly provides something for everyone in terms of social engagement opportunities and overall choice of recreational/cultural type activities.  </w:t>
      </w:r>
      <w:r w:rsidRPr="00B506C3">
        <w:rPr>
          <w:color w:val="000000"/>
          <w:sz w:val="22"/>
        </w:rPr>
        <w:br/>
      </w:r>
      <w:r w:rsidRPr="00B506C3">
        <w:rPr>
          <w:color w:val="000000"/>
          <w:sz w:val="22"/>
        </w:rPr>
        <w:br/>
      </w:r>
      <w:r w:rsidRPr="00B506C3">
        <w:rPr>
          <w:color w:val="000000"/>
          <w:sz w:val="22"/>
        </w:rPr>
        <w:lastRenderedPageBreak/>
        <w:t>With the perfect mix of small to mid-sized towns across the region coupled with easy access to bigger cities, including St. Louis, MO (located about 2 hours from Harrisburg, IL), Nashville, TN (located about 2.5 hours from Harrisburg, IL) and Chicago, IL (located about 6 hours from Harrisburg, IL), residents will find the ability to immerse themselves in the rich cultural and natural heritage encompassed in the area while also being able to easily travel and explore larger metropolitan areas nearby.</w:t>
      </w:r>
      <w:r w:rsidRPr="00B506C3">
        <w:rPr>
          <w:color w:val="000000"/>
          <w:sz w:val="22"/>
        </w:rPr>
        <w:br/>
      </w:r>
      <w:r w:rsidRPr="00B506C3">
        <w:rPr>
          <w:color w:val="000000"/>
          <w:sz w:val="22"/>
        </w:rPr>
        <w:br/>
        <w:t xml:space="preserve">Festivals, fairs, artisan type craft events and more abound annually, and from more traditional American fare to Cuban, Thai, Japanese and more, a variety of restaurants representing global cuisine choices can be found across the region.  Other opportunities, including concerts, theater engagements, </w:t>
      </w:r>
      <w:proofErr w:type="spellStart"/>
      <w:r w:rsidRPr="00B506C3">
        <w:rPr>
          <w:color w:val="000000"/>
          <w:sz w:val="22"/>
        </w:rPr>
        <w:t>etc</w:t>
      </w:r>
      <w:proofErr w:type="spellEnd"/>
      <w:r w:rsidRPr="00B506C3">
        <w:rPr>
          <w:color w:val="000000"/>
          <w:sz w:val="22"/>
        </w:rPr>
        <w:t>, can also be discovered at a variety of events and locations, offering easy access to diverse recreational and cultural activities while also offering a beautiful, predominantly agricultural based area to call home.</w:t>
      </w:r>
      <w:r w:rsidRPr="00B506C3">
        <w:rPr>
          <w:color w:val="000000"/>
          <w:sz w:val="22"/>
        </w:rPr>
        <w:br/>
      </w:r>
      <w:r w:rsidRPr="00B506C3">
        <w:rPr>
          <w:color w:val="000000"/>
          <w:sz w:val="22"/>
        </w:rPr>
        <w:br/>
        <w:t xml:space="preserve"> To learn more about the area, please visit the following:</w:t>
      </w:r>
      <w:r w:rsidRPr="00B506C3">
        <w:rPr>
          <w:color w:val="000000"/>
          <w:sz w:val="22"/>
        </w:rPr>
        <w:br/>
      </w:r>
      <w:r w:rsidRPr="00B506C3">
        <w:rPr>
          <w:color w:val="000000"/>
          <w:sz w:val="22"/>
        </w:rPr>
        <w:br/>
      </w:r>
      <w:hyperlink r:id="rId29" w:history="1">
        <w:r w:rsidRPr="00B506C3">
          <w:rPr>
            <w:rStyle w:val="Hyperlink"/>
            <w:sz w:val="22"/>
          </w:rPr>
          <w:t>Marion, IL Chamber of Commerce</w:t>
        </w:r>
      </w:hyperlink>
      <w:r w:rsidRPr="00B506C3">
        <w:rPr>
          <w:color w:val="000000"/>
          <w:sz w:val="22"/>
        </w:rPr>
        <w:br/>
      </w:r>
      <w:r w:rsidRPr="00B506C3">
        <w:rPr>
          <w:color w:val="000000"/>
          <w:sz w:val="22"/>
        </w:rPr>
        <w:br/>
      </w:r>
      <w:hyperlink r:id="rId30" w:history="1">
        <w:r w:rsidRPr="00B506C3">
          <w:rPr>
            <w:rStyle w:val="Hyperlink"/>
            <w:sz w:val="22"/>
          </w:rPr>
          <w:t>Saline County, IL Chamber of Commerce</w:t>
        </w:r>
      </w:hyperlink>
      <w:r w:rsidRPr="00B506C3">
        <w:rPr>
          <w:color w:val="000000"/>
          <w:sz w:val="22"/>
        </w:rPr>
        <w:t xml:space="preserve"> </w:t>
      </w:r>
      <w:r w:rsidRPr="00B506C3">
        <w:rPr>
          <w:color w:val="000000"/>
          <w:sz w:val="22"/>
        </w:rPr>
        <w:br/>
      </w:r>
      <w:r w:rsidRPr="00B506C3">
        <w:rPr>
          <w:color w:val="000000"/>
          <w:sz w:val="22"/>
        </w:rPr>
        <w:br/>
      </w:r>
      <w:hyperlink r:id="rId31" w:history="1">
        <w:r w:rsidRPr="00B506C3">
          <w:rPr>
            <w:rStyle w:val="Hyperlink"/>
            <w:sz w:val="22"/>
          </w:rPr>
          <w:t>Southernmost Illinois Tourism Bureau</w:t>
        </w:r>
      </w:hyperlink>
      <w:r w:rsidRPr="00B506C3">
        <w:rPr>
          <w:color w:val="000000"/>
          <w:sz w:val="22"/>
        </w:rPr>
        <w:br/>
      </w:r>
      <w:r w:rsidRPr="00B506C3">
        <w:rPr>
          <w:color w:val="000000"/>
          <w:sz w:val="22"/>
        </w:rPr>
        <w:br/>
      </w:r>
      <w:hyperlink r:id="rId32" w:history="1">
        <w:r w:rsidRPr="00B506C3">
          <w:rPr>
            <w:rStyle w:val="Hyperlink"/>
            <w:sz w:val="22"/>
          </w:rPr>
          <w:t>Williamson County, IL Tourism Bureau</w:t>
        </w:r>
      </w:hyperlink>
    </w:p>
    <w:p w14:paraId="694A428E" w14:textId="77777777" w:rsidR="00B506C3" w:rsidRPr="00B506C3" w:rsidRDefault="00B506C3" w:rsidP="00B506C3">
      <w:pPr>
        <w:widowControl w:val="0"/>
        <w:spacing w:before="0" w:after="0" w:line="240" w:lineRule="auto"/>
        <w:rPr>
          <w:color w:val="000000"/>
          <w:sz w:val="22"/>
        </w:rPr>
      </w:pPr>
    </w:p>
    <w:p w14:paraId="60E83D24" w14:textId="77777777" w:rsidR="00B506C3" w:rsidRPr="00B506C3" w:rsidRDefault="00B506C3" w:rsidP="00B506C3">
      <w:pPr>
        <w:widowControl w:val="0"/>
        <w:spacing w:before="0" w:after="0" w:line="240" w:lineRule="auto"/>
        <w:rPr>
          <w:b/>
          <w:i/>
          <w:color w:val="000000"/>
          <w:sz w:val="22"/>
        </w:rPr>
      </w:pPr>
      <w:r w:rsidRPr="00B506C3">
        <w:rPr>
          <w:b/>
          <w:i/>
          <w:color w:val="000000"/>
          <w:sz w:val="22"/>
        </w:rPr>
        <w:t>Non-Discrimination Statement</w:t>
      </w:r>
    </w:p>
    <w:p w14:paraId="487E7C13"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376AB141"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131EE7FA" w14:textId="77777777" w:rsidR="00B506C3" w:rsidRPr="00B506C3" w:rsidRDefault="00B506C3" w:rsidP="00B506C3">
      <w:pPr>
        <w:widowControl w:val="0"/>
        <w:spacing w:before="0" w:after="0" w:line="240" w:lineRule="auto"/>
        <w:rPr>
          <w:color w:val="000000"/>
          <w:sz w:val="22"/>
        </w:rPr>
      </w:pPr>
      <w:r w:rsidRPr="00B506C3">
        <w:rPr>
          <w:color w:val="000000"/>
          <w:sz w:val="22"/>
        </w:rPr>
        <w:t xml:space="preserve">To file a program discrimination complaint, complete the USDA Program Discrimination Complaint Form, AD-3027, found online at </w:t>
      </w:r>
      <w:hyperlink r:id="rId33" w:history="1">
        <w:r w:rsidRPr="00B506C3">
          <w:rPr>
            <w:rStyle w:val="Hyperlink"/>
            <w:sz w:val="22"/>
          </w:rPr>
          <w:t>http://www.ascr.usda.gov/complaint_filing_cust.html</w:t>
        </w:r>
      </w:hyperlink>
      <w:r w:rsidRPr="00B506C3">
        <w:rPr>
          <w:color w:val="000000"/>
          <w:sz w:val="22"/>
          <w:u w:val="single"/>
        </w:rPr>
        <w:t xml:space="preserve"> </w:t>
      </w:r>
      <w:r w:rsidRPr="00B506C3">
        <w:rPr>
          <w:color w:val="000000"/>
          <w:sz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34" w:history="1">
        <w:r w:rsidRPr="00B506C3">
          <w:rPr>
            <w:rStyle w:val="Hyperlink"/>
            <w:sz w:val="22"/>
          </w:rPr>
          <w:t>program.intake@usda.gov</w:t>
        </w:r>
      </w:hyperlink>
      <w:r w:rsidRPr="00B506C3">
        <w:rPr>
          <w:color w:val="000000"/>
          <w:sz w:val="22"/>
        </w:rPr>
        <w:t xml:space="preserve">. </w:t>
      </w:r>
    </w:p>
    <w:p w14:paraId="0ADF4089" w14:textId="4217CB56" w:rsidR="00243C6E" w:rsidRDefault="00A14A48">
      <w:pPr>
        <w:widowControl w:val="0"/>
        <w:spacing w:before="0" w:after="0" w:line="240" w:lineRule="auto"/>
        <w:rPr>
          <w:rFonts w:ascii="Arial" w:eastAsiaTheme="majorEastAsia" w:hAnsi="Arial" w:cs="Arial"/>
          <w:b/>
          <w:bCs/>
          <w:color w:val="004A30"/>
          <w:sz w:val="20"/>
          <w:szCs w:val="20"/>
        </w:rPr>
      </w:pPr>
      <w:r>
        <w:rPr>
          <w:rFonts w:cs="Arial"/>
          <w:color w:val="004A30"/>
          <w:sz w:val="20"/>
          <w:szCs w:val="20"/>
        </w:rPr>
        <w:br w:type="page"/>
      </w:r>
    </w:p>
    <w:p w14:paraId="39129F27" w14:textId="25E06DFF" w:rsidR="00C74F4C" w:rsidRDefault="00C74F4C" w:rsidP="00C74F4C">
      <w:pPr>
        <w:rPr>
          <w:rFonts w:ascii="Centaur" w:hAnsi="Centaur" w:cs="Arial"/>
          <w:b/>
          <w:bCs/>
          <w:noProof/>
          <w:color w:val="004A30"/>
        </w:rPr>
      </w:pPr>
    </w:p>
    <w:p w14:paraId="2EA0E583" w14:textId="33468899" w:rsidR="0069473F" w:rsidRPr="0069473F" w:rsidRDefault="003C404A" w:rsidP="00C74F4C">
      <w:pPr>
        <w:jc w:val="center"/>
        <w:rPr>
          <w:rFonts w:ascii="Centaur" w:hAnsi="Centaur" w:cs="Arial"/>
          <w:b/>
          <w:bCs/>
          <w:color w:val="004A30"/>
        </w:rPr>
      </w:pPr>
      <w:r>
        <w:rPr>
          <w:rFonts w:ascii="Centaur" w:hAnsi="Centaur" w:cs="Arial"/>
          <w:b/>
          <w:bCs/>
          <w:noProof/>
          <w:color w:val="004A30"/>
        </w:rPr>
        <w:t xml:space="preserve">HOOSIER </w:t>
      </w:r>
      <w:r w:rsidR="00407C87">
        <w:rPr>
          <w:rFonts w:ascii="Centaur" w:hAnsi="Centaur" w:cs="Arial"/>
          <w:b/>
          <w:bCs/>
          <w:noProof/>
          <w:color w:val="004A30"/>
        </w:rPr>
        <w:t xml:space="preserve">and </w:t>
      </w:r>
      <w:r w:rsidRPr="0069473F">
        <w:rPr>
          <w:rFonts w:ascii="Centaur" w:hAnsi="Centaur" w:cs="Arial"/>
          <w:b/>
          <w:bCs/>
          <w:noProof/>
          <w:color w:val="004A30"/>
        </w:rPr>
        <w:t xml:space="preserve">SHAWNEE </w:t>
      </w:r>
      <w:r w:rsidR="0069473F" w:rsidRPr="0069473F">
        <w:rPr>
          <w:rFonts w:ascii="Centaur" w:hAnsi="Centaur" w:cs="Arial"/>
          <w:b/>
          <w:bCs/>
          <w:noProof/>
          <w:color w:val="004A30"/>
        </w:rPr>
        <w:t>NATIONAL FOREST</w:t>
      </w:r>
    </w:p>
    <w:p w14:paraId="6D919A38" w14:textId="77777777" w:rsidR="0069473F" w:rsidRPr="0069473F" w:rsidRDefault="0069473F" w:rsidP="0069473F">
      <w:pPr>
        <w:pStyle w:val="Title"/>
        <w:spacing w:before="0" w:after="0"/>
        <w:jc w:val="center"/>
        <w:rPr>
          <w:rFonts w:ascii="Centaur" w:hAnsi="Centaur" w:cs="Arial"/>
          <w:color w:val="004A30"/>
          <w:sz w:val="28"/>
          <w:szCs w:val="28"/>
        </w:rPr>
      </w:pPr>
      <w:r w:rsidRPr="0069473F">
        <w:rPr>
          <w:rFonts w:ascii="Centaur" w:hAnsi="Centaur" w:cs="Arial"/>
          <w:color w:val="004A30"/>
          <w:sz w:val="28"/>
          <w:szCs w:val="28"/>
        </w:rPr>
        <w:t>Outreach Response Form</w:t>
      </w:r>
    </w:p>
    <w:p w14:paraId="05D64910" w14:textId="1068051F" w:rsidR="0069473F" w:rsidRPr="00B03123" w:rsidRDefault="00407C87" w:rsidP="0069473F">
      <w:pPr>
        <w:spacing w:before="0" w:after="0"/>
        <w:jc w:val="center"/>
        <w:rPr>
          <w:rFonts w:ascii="Arial" w:hAnsi="Arial" w:cs="Arial"/>
          <w:b/>
          <w:color w:val="0070C0"/>
          <w:szCs w:val="24"/>
        </w:rPr>
      </w:pPr>
      <w:r>
        <w:rPr>
          <w:rFonts w:ascii="Arial" w:hAnsi="Arial" w:cs="Arial"/>
          <w:b/>
          <w:color w:val="0070C0"/>
          <w:szCs w:val="24"/>
        </w:rPr>
        <w:t>ZONED, INFORMATION MANAGEMENT SPECIALIST</w:t>
      </w:r>
      <w:r w:rsidR="003C404A">
        <w:rPr>
          <w:rFonts w:ascii="Arial" w:hAnsi="Arial" w:cs="Arial"/>
          <w:b/>
          <w:color w:val="0070C0"/>
          <w:szCs w:val="24"/>
        </w:rPr>
        <w:t xml:space="preserve"> (GIS)</w:t>
      </w:r>
    </w:p>
    <w:p w14:paraId="08BDA1E3" w14:textId="34369BA1" w:rsidR="0069473F" w:rsidRDefault="0095605C" w:rsidP="0069473F">
      <w:pPr>
        <w:spacing w:before="0" w:after="0"/>
        <w:jc w:val="center"/>
        <w:rPr>
          <w:rFonts w:ascii="Arial" w:hAnsi="Arial" w:cs="Arial"/>
          <w:b/>
          <w:sz w:val="20"/>
          <w:szCs w:val="20"/>
        </w:rPr>
      </w:pPr>
      <w:r>
        <w:rPr>
          <w:rFonts w:ascii="Arial" w:hAnsi="Arial" w:cs="Arial"/>
          <w:b/>
          <w:sz w:val="20"/>
          <w:szCs w:val="20"/>
        </w:rPr>
        <w:t xml:space="preserve">Detail:  </w:t>
      </w:r>
      <w:r w:rsidR="0069473F" w:rsidRPr="00F03B27">
        <w:rPr>
          <w:rFonts w:ascii="Arial" w:hAnsi="Arial" w:cs="Arial"/>
          <w:b/>
          <w:sz w:val="20"/>
          <w:szCs w:val="20"/>
        </w:rPr>
        <w:t>GS-</w:t>
      </w:r>
      <w:r w:rsidR="00B74094">
        <w:rPr>
          <w:rFonts w:ascii="Arial" w:hAnsi="Arial" w:cs="Arial"/>
          <w:b/>
          <w:sz w:val="20"/>
          <w:szCs w:val="20"/>
        </w:rPr>
        <w:t>0301</w:t>
      </w:r>
      <w:r w:rsidR="003C404A">
        <w:rPr>
          <w:rFonts w:ascii="Arial" w:hAnsi="Arial" w:cs="Arial"/>
          <w:b/>
          <w:sz w:val="20"/>
          <w:szCs w:val="20"/>
        </w:rPr>
        <w:t>/0401/1301</w:t>
      </w:r>
      <w:r w:rsidR="00B74094">
        <w:rPr>
          <w:rFonts w:ascii="Arial" w:hAnsi="Arial" w:cs="Arial"/>
          <w:b/>
          <w:sz w:val="20"/>
          <w:szCs w:val="20"/>
        </w:rPr>
        <w:t>-</w:t>
      </w:r>
      <w:r w:rsidR="003C404A">
        <w:rPr>
          <w:rFonts w:ascii="Arial" w:hAnsi="Arial" w:cs="Arial"/>
          <w:b/>
          <w:sz w:val="20"/>
          <w:szCs w:val="20"/>
        </w:rPr>
        <w:t>11</w:t>
      </w:r>
    </w:p>
    <w:p w14:paraId="2DFD4090" w14:textId="061EC5FF" w:rsidR="0095605C" w:rsidRPr="00F03B27" w:rsidRDefault="0095605C" w:rsidP="0069473F">
      <w:pPr>
        <w:spacing w:before="0" w:after="0"/>
        <w:jc w:val="center"/>
        <w:rPr>
          <w:rFonts w:ascii="Arial" w:hAnsi="Arial" w:cs="Arial"/>
          <w:b/>
          <w:sz w:val="20"/>
          <w:szCs w:val="20"/>
        </w:rPr>
      </w:pPr>
      <w:r>
        <w:rPr>
          <w:rFonts w:ascii="Arial" w:hAnsi="Arial" w:cs="Arial"/>
          <w:b/>
          <w:sz w:val="20"/>
          <w:szCs w:val="20"/>
        </w:rPr>
        <w:t>Permanent Position:  GS-0301/0401/1301-11 or 11/12</w:t>
      </w:r>
    </w:p>
    <w:p w14:paraId="6DF84858" w14:textId="08967F31" w:rsidR="0069473F" w:rsidRPr="00F03B27" w:rsidRDefault="003C404A" w:rsidP="00C74F4C">
      <w:pPr>
        <w:spacing w:before="0"/>
        <w:jc w:val="center"/>
        <w:rPr>
          <w:rFonts w:ascii="Arial" w:hAnsi="Arial" w:cs="Arial"/>
          <w:b/>
          <w:sz w:val="20"/>
          <w:szCs w:val="20"/>
        </w:rPr>
      </w:pPr>
      <w:r>
        <w:rPr>
          <w:rFonts w:ascii="Arial" w:hAnsi="Arial" w:cs="Arial"/>
          <w:b/>
          <w:sz w:val="20"/>
          <w:szCs w:val="20"/>
        </w:rPr>
        <w:t>Tell City, IN, Bedford, IN, Harrisburg, IL</w:t>
      </w:r>
    </w:p>
    <w:p w14:paraId="32D82CDB" w14:textId="2136197E" w:rsidR="0069473F" w:rsidRDefault="0069473F" w:rsidP="0069473F">
      <w:pPr>
        <w:ind w:right="-612"/>
        <w:jc w:val="center"/>
        <w:rPr>
          <w:rFonts w:ascii="Arial" w:hAnsi="Arial" w:cs="Arial"/>
        </w:rPr>
      </w:pPr>
      <w:r w:rsidRPr="00990920">
        <w:rPr>
          <w:rFonts w:ascii="Arial" w:hAnsi="Arial" w:cs="Arial"/>
          <w:b/>
        </w:rPr>
        <w:t xml:space="preserve">Please submit outreach response </w:t>
      </w:r>
      <w:r w:rsidR="003C404A">
        <w:rPr>
          <w:rFonts w:ascii="Arial" w:hAnsi="Arial" w:cs="Arial"/>
          <w:b/>
        </w:rPr>
        <w:t xml:space="preserve">and resume </w:t>
      </w:r>
      <w:r w:rsidRPr="00990920">
        <w:rPr>
          <w:rFonts w:ascii="Arial" w:hAnsi="Arial" w:cs="Arial"/>
          <w:b/>
        </w:rPr>
        <w:t xml:space="preserve">by </w:t>
      </w:r>
      <w:r w:rsidR="003C404A">
        <w:rPr>
          <w:rFonts w:ascii="Arial" w:hAnsi="Arial" w:cs="Arial"/>
          <w:b/>
          <w:color w:val="C00000"/>
        </w:rPr>
        <w:t>March 18, 2022</w:t>
      </w:r>
    </w:p>
    <w:p w14:paraId="2A3D90B2" w14:textId="3EF44081" w:rsidR="0069473F" w:rsidRDefault="003C404A" w:rsidP="0069473F">
      <w:pPr>
        <w:ind w:right="-612"/>
        <w:jc w:val="center"/>
        <w:rPr>
          <w:rFonts w:ascii="Arial" w:hAnsi="Arial" w:cs="Arial"/>
        </w:rPr>
      </w:pPr>
      <w:r>
        <w:rPr>
          <w:rFonts w:ascii="Arial" w:hAnsi="Arial" w:cs="Arial"/>
        </w:rPr>
        <w:t>Lisa Helmig</w:t>
      </w:r>
      <w:r w:rsidR="0069473F" w:rsidRPr="00AD36C2">
        <w:rPr>
          <w:rFonts w:ascii="Arial" w:hAnsi="Arial" w:cs="Arial"/>
        </w:rPr>
        <w:t>,</w:t>
      </w:r>
      <w:r w:rsidR="00B74094">
        <w:rPr>
          <w:rFonts w:ascii="Arial" w:hAnsi="Arial" w:cs="Arial"/>
        </w:rPr>
        <w:t xml:space="preserve"> </w:t>
      </w:r>
      <w:hyperlink r:id="rId35" w:history="1">
        <w:r w:rsidRPr="00B124A2">
          <w:rPr>
            <w:rStyle w:val="Hyperlink"/>
            <w:rFonts w:ascii="Arial" w:hAnsi="Arial" w:cs="Arial"/>
          </w:rPr>
          <w:t>lisa.helmig@usda.gov</w:t>
        </w:r>
      </w:hyperlink>
      <w:r w:rsidR="00B74094" w:rsidRPr="00B74094">
        <w:rPr>
          <w:rFonts w:ascii="Arial" w:hAnsi="Arial" w:cs="Arial"/>
          <w:color w:val="0070C0"/>
        </w:rPr>
        <w:t xml:space="preserve"> </w:t>
      </w:r>
    </w:p>
    <w:p w14:paraId="16E4CCEA" w14:textId="77777777" w:rsidR="0069473F" w:rsidRPr="0069473F" w:rsidRDefault="0069473F" w:rsidP="0069473F">
      <w:pPr>
        <w:pStyle w:val="Title"/>
        <w:spacing w:before="0" w:after="0"/>
        <w:rPr>
          <w:rFonts w:ascii="Arial Narrow" w:hAnsi="Arial Narrow"/>
          <w:b w:val="0"/>
          <w:bCs/>
          <w:sz w:val="22"/>
          <w:szCs w:val="22"/>
        </w:rPr>
      </w:pPr>
    </w:p>
    <w:tbl>
      <w:tblPr>
        <w:tblStyle w:val="ListTable1Light"/>
        <w:tblpPr w:leftFromText="180" w:rightFromText="180" w:vertAnchor="text" w:horzAnchor="page" w:tblpX="2431" w:tblpY="-23"/>
        <w:tblW w:w="0" w:type="auto"/>
        <w:tblLook w:val="01E0" w:firstRow="1" w:lastRow="1" w:firstColumn="1" w:lastColumn="1" w:noHBand="0" w:noVBand="0"/>
      </w:tblPr>
      <w:tblGrid>
        <w:gridCol w:w="9090"/>
      </w:tblGrid>
      <w:tr w:rsidR="0069473F" w:rsidRPr="0069473F" w14:paraId="2DE84328" w14:textId="77777777" w:rsidTr="0072679D">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9090" w:type="dxa"/>
          </w:tcPr>
          <w:p w14:paraId="6295F516" w14:textId="77777777" w:rsidR="0069473F" w:rsidRPr="00B03123" w:rsidRDefault="0069473F" w:rsidP="0069473F">
            <w:pPr>
              <w:tabs>
                <w:tab w:val="left" w:pos="9360"/>
              </w:tabs>
              <w:spacing w:before="0" w:after="0"/>
              <w:ind w:right="-432"/>
              <w:rPr>
                <w:rFonts w:cs="Times"/>
                <w:sz w:val="20"/>
                <w:szCs w:val="20"/>
              </w:rPr>
            </w:pPr>
          </w:p>
        </w:tc>
      </w:tr>
    </w:tbl>
    <w:p w14:paraId="42651A2A"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Name:</w:t>
      </w:r>
    </w:p>
    <w:p w14:paraId="3BA9A5C9"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margin" w:tblpXSpec="right" w:tblpY="33"/>
        <w:tblW w:w="0" w:type="auto"/>
        <w:tblLook w:val="01E0" w:firstRow="1" w:lastRow="1" w:firstColumn="1" w:lastColumn="1" w:noHBand="0" w:noVBand="0"/>
      </w:tblPr>
      <w:tblGrid>
        <w:gridCol w:w="9000"/>
      </w:tblGrid>
      <w:tr w:rsidR="0069473F" w:rsidRPr="0069473F" w14:paraId="0919B714" w14:textId="77777777" w:rsidTr="0072679D">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000" w:type="dxa"/>
          </w:tcPr>
          <w:p w14:paraId="7649D267" w14:textId="77777777" w:rsidR="0069473F" w:rsidRPr="00B03123" w:rsidRDefault="0069473F" w:rsidP="0069473F">
            <w:pPr>
              <w:tabs>
                <w:tab w:val="left" w:pos="9360"/>
              </w:tabs>
              <w:spacing w:before="0" w:after="0"/>
              <w:ind w:right="360"/>
              <w:rPr>
                <w:rFonts w:cs="Times"/>
                <w:sz w:val="20"/>
                <w:szCs w:val="20"/>
              </w:rPr>
            </w:pPr>
          </w:p>
        </w:tc>
      </w:tr>
    </w:tbl>
    <w:p w14:paraId="3A911EE8"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Email Address:</w:t>
      </w:r>
    </w:p>
    <w:p w14:paraId="6C5B7D4D"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margin" w:tblpXSpec="right" w:tblpY="65"/>
        <w:tblW w:w="0" w:type="auto"/>
        <w:tblLook w:val="01E0" w:firstRow="1" w:lastRow="1" w:firstColumn="1" w:lastColumn="1" w:noHBand="0" w:noVBand="0"/>
      </w:tblPr>
      <w:tblGrid>
        <w:gridCol w:w="8910"/>
      </w:tblGrid>
      <w:tr w:rsidR="0069473F" w:rsidRPr="0069473F" w14:paraId="7553883C" w14:textId="77777777" w:rsidTr="0072679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910" w:type="dxa"/>
          </w:tcPr>
          <w:p w14:paraId="0CE2D6B5" w14:textId="77777777" w:rsidR="0069473F" w:rsidRPr="00B03123" w:rsidRDefault="0069473F" w:rsidP="0069473F">
            <w:pPr>
              <w:tabs>
                <w:tab w:val="left" w:pos="9360"/>
              </w:tabs>
              <w:spacing w:before="0" w:after="0"/>
              <w:ind w:right="360"/>
              <w:rPr>
                <w:rFonts w:cs="Times"/>
                <w:sz w:val="20"/>
                <w:szCs w:val="20"/>
              </w:rPr>
            </w:pPr>
          </w:p>
        </w:tc>
      </w:tr>
    </w:tbl>
    <w:p w14:paraId="209E65A0"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Mailing Address:</w:t>
      </w:r>
    </w:p>
    <w:p w14:paraId="77AD8077"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page" w:tblpX="2641" w:tblpY="60"/>
        <w:tblW w:w="0" w:type="auto"/>
        <w:tblLook w:val="01E0" w:firstRow="1" w:lastRow="1" w:firstColumn="1" w:lastColumn="1" w:noHBand="0" w:noVBand="0"/>
      </w:tblPr>
      <w:tblGrid>
        <w:gridCol w:w="8910"/>
      </w:tblGrid>
      <w:tr w:rsidR="0069473F" w:rsidRPr="0069473F" w14:paraId="17047C85" w14:textId="77777777" w:rsidTr="0072679D">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8910" w:type="dxa"/>
          </w:tcPr>
          <w:p w14:paraId="56265129" w14:textId="77777777" w:rsidR="0069473F" w:rsidRPr="00B03123" w:rsidRDefault="0069473F" w:rsidP="00B03123">
            <w:pPr>
              <w:tabs>
                <w:tab w:val="left" w:pos="9360"/>
              </w:tabs>
              <w:spacing w:before="0" w:after="0"/>
              <w:ind w:right="-21"/>
              <w:rPr>
                <w:rFonts w:cs="Times"/>
                <w:sz w:val="20"/>
                <w:szCs w:val="20"/>
              </w:rPr>
            </w:pPr>
          </w:p>
        </w:tc>
      </w:tr>
    </w:tbl>
    <w:p w14:paraId="2229C000"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Telephone Number:</w:t>
      </w:r>
    </w:p>
    <w:p w14:paraId="36B796FE" w14:textId="77777777" w:rsidR="0069473F" w:rsidRPr="00B03123" w:rsidRDefault="0069473F" w:rsidP="0069473F">
      <w:pPr>
        <w:tabs>
          <w:tab w:val="left" w:pos="9360"/>
        </w:tabs>
        <w:spacing w:before="0" w:after="0"/>
        <w:ind w:right="360"/>
        <w:rPr>
          <w:rFonts w:ascii="Arial Narrow" w:hAnsi="Arial Narrow" w:cs="Arial"/>
          <w:smallCaps/>
          <w:szCs w:val="24"/>
        </w:rPr>
      </w:pPr>
    </w:p>
    <w:tbl>
      <w:tblPr>
        <w:tblStyle w:val="ListTable1Light"/>
        <w:tblpPr w:leftFromText="180" w:rightFromText="180" w:vertAnchor="text" w:horzAnchor="margin" w:tblpXSpec="right" w:tblpY="1"/>
        <w:tblW w:w="0" w:type="auto"/>
        <w:tblLook w:val="01E0" w:firstRow="1" w:lastRow="1" w:firstColumn="1" w:lastColumn="1" w:noHBand="0" w:noVBand="0"/>
      </w:tblPr>
      <w:tblGrid>
        <w:gridCol w:w="8820"/>
      </w:tblGrid>
      <w:tr w:rsidR="0069473F" w:rsidRPr="0069473F" w14:paraId="748559D6" w14:textId="77777777" w:rsidTr="0072679D">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820" w:type="dxa"/>
          </w:tcPr>
          <w:p w14:paraId="3C2863B1" w14:textId="77777777" w:rsidR="0069473F" w:rsidRPr="00B03123" w:rsidRDefault="0069473F" w:rsidP="00B03123">
            <w:pPr>
              <w:tabs>
                <w:tab w:val="left" w:pos="9360"/>
              </w:tabs>
              <w:spacing w:before="0" w:after="0"/>
              <w:ind w:left="-21" w:right="-291"/>
              <w:rPr>
                <w:rFonts w:cs="Times"/>
                <w:sz w:val="20"/>
                <w:szCs w:val="20"/>
              </w:rPr>
            </w:pPr>
          </w:p>
        </w:tc>
      </w:tr>
    </w:tbl>
    <w:p w14:paraId="3AD44D18" w14:textId="77777777" w:rsidR="0069473F" w:rsidRPr="0069473F" w:rsidRDefault="0069473F" w:rsidP="0069473F">
      <w:pPr>
        <w:tabs>
          <w:tab w:val="left" w:pos="9360"/>
        </w:tabs>
        <w:spacing w:before="0" w:after="0"/>
        <w:ind w:right="360"/>
        <w:rPr>
          <w:rFonts w:cs="Times"/>
          <w:sz w:val="22"/>
        </w:rPr>
      </w:pPr>
      <w:r w:rsidRPr="0069473F">
        <w:rPr>
          <w:rFonts w:ascii="Arial Narrow" w:hAnsi="Arial Narrow" w:cs="Arial"/>
          <w:b/>
          <w:smallCaps/>
          <w:sz w:val="22"/>
        </w:rPr>
        <w:t>Current Employer:</w:t>
      </w:r>
    </w:p>
    <w:p w14:paraId="7D9E705A"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page" w:tblpX="3856" w:tblpY="15"/>
        <w:tblW w:w="0" w:type="auto"/>
        <w:tblLook w:val="01E0" w:firstRow="1" w:lastRow="1" w:firstColumn="1" w:lastColumn="1" w:noHBand="0" w:noVBand="0"/>
      </w:tblPr>
      <w:tblGrid>
        <w:gridCol w:w="7830"/>
      </w:tblGrid>
      <w:tr w:rsidR="0069473F" w:rsidRPr="0069473F" w14:paraId="08EB0C4F" w14:textId="77777777" w:rsidTr="0072679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830" w:type="dxa"/>
          </w:tcPr>
          <w:p w14:paraId="42491658" w14:textId="77777777" w:rsidR="0069473F" w:rsidRPr="00B03123" w:rsidRDefault="0069473F" w:rsidP="00B03123">
            <w:pPr>
              <w:tabs>
                <w:tab w:val="left" w:pos="9360"/>
              </w:tabs>
              <w:spacing w:before="0" w:after="0"/>
              <w:ind w:right="360"/>
              <w:rPr>
                <w:rFonts w:cs="Times"/>
                <w:sz w:val="20"/>
                <w:szCs w:val="20"/>
              </w:rPr>
            </w:pPr>
          </w:p>
        </w:tc>
      </w:tr>
    </w:tbl>
    <w:p w14:paraId="3C43DA1D"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Current Region/Forest/District:</w:t>
      </w:r>
    </w:p>
    <w:p w14:paraId="121352D8"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page" w:tblpX="2773" w:tblpY="15"/>
        <w:tblW w:w="0" w:type="auto"/>
        <w:tblLook w:val="01E0" w:firstRow="1" w:lastRow="1" w:firstColumn="1" w:lastColumn="1" w:noHBand="0" w:noVBand="0"/>
      </w:tblPr>
      <w:tblGrid>
        <w:gridCol w:w="8910"/>
      </w:tblGrid>
      <w:tr w:rsidR="0069473F" w:rsidRPr="0069473F" w14:paraId="4F6C71D5" w14:textId="77777777" w:rsidTr="0072679D">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910" w:type="dxa"/>
          </w:tcPr>
          <w:p w14:paraId="0A5DE6D0" w14:textId="0EC5B81A" w:rsidR="0069473F" w:rsidRPr="00B03123" w:rsidRDefault="0069473F" w:rsidP="00B03123">
            <w:pPr>
              <w:tabs>
                <w:tab w:val="left" w:pos="9360"/>
              </w:tabs>
              <w:spacing w:before="0" w:after="0"/>
              <w:ind w:right="360"/>
              <w:rPr>
                <w:rFonts w:cs="Times"/>
                <w:sz w:val="20"/>
                <w:szCs w:val="20"/>
              </w:rPr>
            </w:pPr>
          </w:p>
        </w:tc>
      </w:tr>
    </w:tbl>
    <w:p w14:paraId="0E57E208"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Type of Appointment:</w:t>
      </w:r>
    </w:p>
    <w:p w14:paraId="5C8704BA" w14:textId="77777777" w:rsidR="0069473F" w:rsidRPr="00B03123" w:rsidRDefault="0069473F" w:rsidP="00B03123">
      <w:pPr>
        <w:pStyle w:val="Title"/>
        <w:spacing w:before="0" w:after="0"/>
        <w:rPr>
          <w:rFonts w:ascii="Arial Narrow" w:hAnsi="Arial Narrow" w:cs="Arial"/>
          <w:b w:val="0"/>
          <w:bCs/>
          <w:smallCaps/>
          <w:sz w:val="24"/>
        </w:rPr>
      </w:pPr>
    </w:p>
    <w:tbl>
      <w:tblPr>
        <w:tblStyle w:val="ListTable1Light"/>
        <w:tblpPr w:leftFromText="180" w:rightFromText="180" w:vertAnchor="text" w:horzAnchor="page" w:tblpX="3379" w:tblpY="5"/>
        <w:tblW w:w="0" w:type="auto"/>
        <w:tblLook w:val="01E0" w:firstRow="1" w:lastRow="1" w:firstColumn="1" w:lastColumn="1" w:noHBand="0" w:noVBand="0"/>
      </w:tblPr>
      <w:tblGrid>
        <w:gridCol w:w="8280"/>
      </w:tblGrid>
      <w:tr w:rsidR="0069473F" w:rsidRPr="0069473F" w14:paraId="562E317A" w14:textId="77777777" w:rsidTr="0072679D">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8280" w:type="dxa"/>
          </w:tcPr>
          <w:p w14:paraId="42CD39C6" w14:textId="77777777" w:rsidR="0069473F" w:rsidRPr="00B03123" w:rsidRDefault="0069473F" w:rsidP="00B03123">
            <w:pPr>
              <w:tabs>
                <w:tab w:val="left" w:pos="9360"/>
              </w:tabs>
              <w:spacing w:before="0" w:after="0"/>
              <w:ind w:right="360"/>
              <w:rPr>
                <w:rFonts w:cs="Times"/>
                <w:sz w:val="20"/>
                <w:szCs w:val="20"/>
              </w:rPr>
            </w:pPr>
          </w:p>
        </w:tc>
      </w:tr>
    </w:tbl>
    <w:p w14:paraId="452CF946"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 xml:space="preserve">Series and Grade (If </w:t>
      </w:r>
      <w:r w:rsidRPr="0069473F">
        <w:rPr>
          <w:rFonts w:ascii="Arial Narrow" w:hAnsi="Arial Narrow" w:cs="Arial"/>
          <w:caps/>
          <w:sz w:val="22"/>
          <w:szCs w:val="22"/>
        </w:rPr>
        <w:t>Usfs</w:t>
      </w:r>
      <w:r w:rsidRPr="0069473F">
        <w:rPr>
          <w:rFonts w:ascii="Arial Narrow" w:hAnsi="Arial Narrow" w:cs="Arial"/>
          <w:smallCaps/>
          <w:sz w:val="22"/>
          <w:szCs w:val="22"/>
        </w:rPr>
        <w:t>):</w:t>
      </w:r>
    </w:p>
    <w:p w14:paraId="6963D81B"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page" w:tblpX="3031" w:tblpY="-22"/>
        <w:tblW w:w="0" w:type="auto"/>
        <w:tblLook w:val="01E0" w:firstRow="1" w:lastRow="1" w:firstColumn="1" w:lastColumn="1" w:noHBand="0" w:noVBand="0"/>
      </w:tblPr>
      <w:tblGrid>
        <w:gridCol w:w="8640"/>
      </w:tblGrid>
      <w:tr w:rsidR="0069473F" w:rsidRPr="0069473F" w14:paraId="12EF3AC7" w14:textId="77777777" w:rsidTr="0072679D">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8640" w:type="dxa"/>
          </w:tcPr>
          <w:p w14:paraId="3666704E" w14:textId="77777777" w:rsidR="0069473F" w:rsidRPr="00B03123" w:rsidRDefault="0069473F" w:rsidP="00B03123">
            <w:pPr>
              <w:tabs>
                <w:tab w:val="left" w:pos="9360"/>
              </w:tabs>
              <w:spacing w:before="0" w:after="0"/>
              <w:ind w:right="360"/>
              <w:rPr>
                <w:rFonts w:cs="Times"/>
                <w:sz w:val="20"/>
                <w:szCs w:val="20"/>
              </w:rPr>
            </w:pPr>
          </w:p>
        </w:tc>
      </w:tr>
    </w:tbl>
    <w:p w14:paraId="7EAEA0FB"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Current Position Title:</w:t>
      </w:r>
    </w:p>
    <w:p w14:paraId="0C62C256" w14:textId="77777777" w:rsidR="0069473F" w:rsidRPr="00B03123" w:rsidRDefault="0069473F" w:rsidP="0069473F">
      <w:pPr>
        <w:pStyle w:val="Title"/>
        <w:spacing w:before="0" w:after="0"/>
        <w:ind w:right="360"/>
        <w:rPr>
          <w:rFonts w:ascii="Arial Narrow" w:hAnsi="Arial Narrow" w:cs="Arial"/>
          <w:b w:val="0"/>
          <w:bCs/>
          <w:smallCaps/>
          <w:sz w:val="24"/>
        </w:rPr>
      </w:pPr>
    </w:p>
    <w:tbl>
      <w:tblPr>
        <w:tblStyle w:val="ListTable1Light"/>
        <w:tblpPr w:leftFromText="180" w:rightFromText="180" w:vertAnchor="text" w:horzAnchor="page" w:tblpX="5086" w:tblpY="32"/>
        <w:tblW w:w="0" w:type="auto"/>
        <w:tblLook w:val="01E0" w:firstRow="1" w:lastRow="1" w:firstColumn="1" w:lastColumn="1" w:noHBand="0" w:noVBand="0"/>
      </w:tblPr>
      <w:tblGrid>
        <w:gridCol w:w="6570"/>
      </w:tblGrid>
      <w:tr w:rsidR="0069473F" w:rsidRPr="0069473F" w14:paraId="1F348343" w14:textId="77777777" w:rsidTr="0072679D">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6570" w:type="dxa"/>
          </w:tcPr>
          <w:p w14:paraId="43C6082D" w14:textId="77777777" w:rsidR="0069473F" w:rsidRPr="00B03123" w:rsidRDefault="0069473F" w:rsidP="00B03123">
            <w:pPr>
              <w:tabs>
                <w:tab w:val="left" w:pos="9360"/>
              </w:tabs>
              <w:spacing w:before="0" w:after="0"/>
              <w:ind w:right="360"/>
              <w:rPr>
                <w:rFonts w:cs="Times"/>
                <w:sz w:val="20"/>
                <w:szCs w:val="20"/>
              </w:rPr>
            </w:pPr>
          </w:p>
        </w:tc>
      </w:tr>
    </w:tbl>
    <w:p w14:paraId="3C9C5DCF" w14:textId="77777777" w:rsidR="0069473F" w:rsidRPr="0069473F" w:rsidRDefault="0069473F" w:rsidP="0069473F">
      <w:pPr>
        <w:pStyle w:val="Title"/>
        <w:spacing w:before="0" w:after="0"/>
        <w:ind w:right="360"/>
        <w:rPr>
          <w:rFonts w:ascii="Arial Narrow" w:hAnsi="Arial Narrow" w:cs="Arial"/>
          <w:b w:val="0"/>
          <w:bCs/>
          <w:smallCaps/>
          <w:sz w:val="22"/>
          <w:szCs w:val="22"/>
        </w:rPr>
      </w:pPr>
      <w:r w:rsidRPr="0069473F">
        <w:rPr>
          <w:rFonts w:ascii="Arial Narrow" w:hAnsi="Arial Narrow" w:cs="Arial"/>
          <w:smallCaps/>
          <w:sz w:val="22"/>
          <w:szCs w:val="22"/>
        </w:rPr>
        <w:t>H</w:t>
      </w:r>
      <w:r w:rsidR="00B03123">
        <w:rPr>
          <w:rFonts w:ascii="Arial Narrow" w:hAnsi="Arial Narrow" w:cs="Arial"/>
          <w:smallCaps/>
          <w:sz w:val="22"/>
          <w:szCs w:val="22"/>
        </w:rPr>
        <w:t>ow</w:t>
      </w:r>
      <w:r w:rsidRPr="0069473F">
        <w:rPr>
          <w:rFonts w:ascii="Arial Narrow" w:hAnsi="Arial Narrow" w:cs="Arial"/>
          <w:smallCaps/>
          <w:sz w:val="22"/>
          <w:szCs w:val="22"/>
        </w:rPr>
        <w:t xml:space="preserve"> D</w:t>
      </w:r>
      <w:r w:rsidR="00B03123">
        <w:rPr>
          <w:rFonts w:ascii="Arial Narrow" w:hAnsi="Arial Narrow" w:cs="Arial"/>
          <w:smallCaps/>
          <w:sz w:val="22"/>
          <w:szCs w:val="22"/>
        </w:rPr>
        <w:t>id</w:t>
      </w:r>
      <w:r w:rsidRPr="0069473F">
        <w:rPr>
          <w:rFonts w:ascii="Arial Narrow" w:hAnsi="Arial Narrow" w:cs="Arial"/>
          <w:smallCaps/>
          <w:sz w:val="22"/>
          <w:szCs w:val="22"/>
        </w:rPr>
        <w:t xml:space="preserve"> </w:t>
      </w:r>
      <w:r w:rsidR="00B03123">
        <w:rPr>
          <w:rFonts w:ascii="Arial Narrow" w:hAnsi="Arial Narrow" w:cs="Arial"/>
          <w:smallCaps/>
          <w:sz w:val="22"/>
          <w:szCs w:val="22"/>
        </w:rPr>
        <w:t xml:space="preserve">You Hear About This </w:t>
      </w:r>
      <w:r w:rsidRPr="0069473F">
        <w:rPr>
          <w:rFonts w:ascii="Arial Narrow" w:hAnsi="Arial Narrow" w:cs="Arial"/>
          <w:smallCaps/>
          <w:sz w:val="22"/>
          <w:szCs w:val="22"/>
        </w:rPr>
        <w:t xml:space="preserve">Opportunity? </w:t>
      </w:r>
    </w:p>
    <w:p w14:paraId="55C79814" w14:textId="77777777" w:rsidR="0069473F" w:rsidRPr="00B03123" w:rsidRDefault="0069473F" w:rsidP="0069473F">
      <w:pPr>
        <w:pStyle w:val="Title"/>
        <w:spacing w:before="0" w:after="0"/>
        <w:ind w:right="360"/>
        <w:rPr>
          <w:rFonts w:ascii="Arial Narrow" w:hAnsi="Arial Narrow" w:cs="Arial"/>
          <w:smallCaps/>
          <w:sz w:val="24"/>
        </w:rPr>
      </w:pPr>
    </w:p>
    <w:p w14:paraId="652214D9" w14:textId="77777777" w:rsidR="0069473F" w:rsidRPr="0069473F" w:rsidRDefault="0069473F" w:rsidP="0069473F">
      <w:pPr>
        <w:pStyle w:val="Title"/>
        <w:spacing w:before="0" w:after="0"/>
        <w:ind w:right="360"/>
        <w:rPr>
          <w:rFonts w:ascii="Arial Narrow" w:hAnsi="Arial Narrow" w:cs="Arial"/>
          <w:b w:val="0"/>
          <w:smallCaps/>
          <w:sz w:val="22"/>
          <w:szCs w:val="22"/>
        </w:rPr>
      </w:pPr>
      <w:r w:rsidRPr="0069473F">
        <w:rPr>
          <w:rFonts w:ascii="Arial Narrow" w:hAnsi="Arial Narrow" w:cs="Arial"/>
          <w:smallCaps/>
          <w:sz w:val="22"/>
          <w:szCs w:val="22"/>
        </w:rPr>
        <w:t>If not a current permanent (career or career-conditional) employee, are you eligible to be rehired under any of the following special authorities?</w:t>
      </w:r>
    </w:p>
    <w:p w14:paraId="6786C403" w14:textId="77777777" w:rsidR="0069473F" w:rsidRPr="00B03123" w:rsidRDefault="0069473F" w:rsidP="0069473F">
      <w:pPr>
        <w:pStyle w:val="Title"/>
        <w:spacing w:before="0" w:after="0"/>
        <w:ind w:right="360"/>
        <w:rPr>
          <w:rFonts w:ascii="Arial Narrow" w:hAnsi="Arial Narrow" w:cs="Arial"/>
          <w:b w:val="0"/>
          <w:smallCaps/>
          <w:sz w:val="24"/>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6F5D5343"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381A989B" w14:textId="77777777" w:rsidR="0069473F" w:rsidRPr="00F03B27" w:rsidRDefault="0069473F" w:rsidP="0069473F">
            <w:pPr>
              <w:tabs>
                <w:tab w:val="left" w:pos="9360"/>
              </w:tabs>
              <w:spacing w:before="0" w:after="0"/>
              <w:ind w:right="360"/>
              <w:rPr>
                <w:rFonts w:cs="Times"/>
                <w:sz w:val="20"/>
                <w:szCs w:val="20"/>
              </w:rPr>
            </w:pPr>
          </w:p>
        </w:tc>
      </w:tr>
    </w:tbl>
    <w:p w14:paraId="6A503330"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persons with disabilities</w:t>
      </w:r>
    </w:p>
    <w:p w14:paraId="21C8B066" w14:textId="77777777" w:rsidR="0069473F" w:rsidRPr="00B03123"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20D919AB"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2B240B7A" w14:textId="77777777" w:rsidR="0069473F" w:rsidRPr="00F03B27" w:rsidRDefault="0069473F" w:rsidP="0069473F">
            <w:pPr>
              <w:tabs>
                <w:tab w:val="left" w:pos="9360"/>
              </w:tabs>
              <w:spacing w:before="0" w:after="0"/>
              <w:ind w:right="360"/>
              <w:rPr>
                <w:rFonts w:cs="Times"/>
                <w:sz w:val="20"/>
                <w:szCs w:val="20"/>
              </w:rPr>
            </w:pPr>
          </w:p>
        </w:tc>
      </w:tr>
    </w:tbl>
    <w:p w14:paraId="43BA8080"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veterans recruitment Act</w:t>
      </w:r>
    </w:p>
    <w:p w14:paraId="64E07DFF" w14:textId="77777777" w:rsidR="0069473F" w:rsidRPr="0069473F"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48BBBF45"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134E9521" w14:textId="77777777" w:rsidR="0069473F" w:rsidRPr="00F03B27" w:rsidRDefault="0069473F" w:rsidP="0069473F">
            <w:pPr>
              <w:tabs>
                <w:tab w:val="left" w:pos="9360"/>
              </w:tabs>
              <w:spacing w:before="0" w:after="0"/>
              <w:ind w:right="360"/>
              <w:rPr>
                <w:rFonts w:cs="Times"/>
                <w:sz w:val="20"/>
                <w:szCs w:val="20"/>
              </w:rPr>
            </w:pPr>
          </w:p>
        </w:tc>
      </w:tr>
    </w:tbl>
    <w:p w14:paraId="65A5A151"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disabled veterans with 30% compensable disability</w:t>
      </w:r>
    </w:p>
    <w:p w14:paraId="1E2A85CE" w14:textId="77777777" w:rsidR="0069473F" w:rsidRPr="0069473F"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448A736D"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605C0075" w14:textId="77777777" w:rsidR="0069473F" w:rsidRPr="00F03B27" w:rsidRDefault="0069473F" w:rsidP="0069473F">
            <w:pPr>
              <w:tabs>
                <w:tab w:val="left" w:pos="9360"/>
              </w:tabs>
              <w:spacing w:before="0" w:after="0"/>
              <w:ind w:right="360"/>
              <w:rPr>
                <w:rFonts w:cs="Times"/>
                <w:sz w:val="20"/>
                <w:szCs w:val="20"/>
              </w:rPr>
            </w:pPr>
          </w:p>
        </w:tc>
      </w:tr>
    </w:tbl>
    <w:p w14:paraId="0E7AFE28"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veterans employment opportunities act of 1998</w:t>
      </w:r>
    </w:p>
    <w:p w14:paraId="1F750B0B" w14:textId="77777777" w:rsidR="0069473F" w:rsidRPr="0069473F"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611FD0AC"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6835558C" w14:textId="77777777" w:rsidR="0069473F" w:rsidRPr="00F03B27" w:rsidRDefault="0069473F" w:rsidP="0069473F">
            <w:pPr>
              <w:tabs>
                <w:tab w:val="left" w:pos="9360"/>
              </w:tabs>
              <w:spacing w:before="0" w:after="0"/>
              <w:ind w:right="360"/>
              <w:rPr>
                <w:rFonts w:cs="Times"/>
                <w:sz w:val="20"/>
                <w:szCs w:val="20"/>
              </w:rPr>
            </w:pPr>
          </w:p>
        </w:tc>
      </w:tr>
    </w:tbl>
    <w:p w14:paraId="1C953725"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former peace corps volunteer</w:t>
      </w:r>
    </w:p>
    <w:p w14:paraId="2371460F" w14:textId="77777777" w:rsidR="0069473F" w:rsidRPr="0069473F"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576187AC"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4B996917" w14:textId="77777777" w:rsidR="0069473F" w:rsidRPr="00F03B27" w:rsidRDefault="0069473F" w:rsidP="0069473F">
            <w:pPr>
              <w:tabs>
                <w:tab w:val="left" w:pos="9360"/>
              </w:tabs>
              <w:spacing w:before="0" w:after="0"/>
              <w:ind w:right="360"/>
              <w:rPr>
                <w:rFonts w:cs="Times"/>
                <w:sz w:val="20"/>
                <w:szCs w:val="20"/>
              </w:rPr>
            </w:pPr>
          </w:p>
        </w:tc>
      </w:tr>
    </w:tbl>
    <w:p w14:paraId="539EB60A" w14:textId="77777777" w:rsidR="0069473F" w:rsidRPr="00F03B27" w:rsidRDefault="0069473F" w:rsidP="0069473F">
      <w:pPr>
        <w:pStyle w:val="Title"/>
        <w:spacing w:before="0" w:after="0"/>
        <w:ind w:right="360"/>
        <w:rPr>
          <w:rFonts w:ascii="Arial Narrow" w:hAnsi="Arial Narrow" w:cs="Arial"/>
          <w:b w:val="0"/>
          <w:bCs/>
          <w:smallCaps/>
          <w:sz w:val="20"/>
          <w:szCs w:val="20"/>
        </w:rPr>
      </w:pPr>
      <w:r w:rsidRPr="00F03B27">
        <w:rPr>
          <w:rFonts w:ascii="Arial Narrow" w:hAnsi="Arial Narrow" w:cs="Arial"/>
          <w:smallCaps/>
          <w:sz w:val="20"/>
          <w:szCs w:val="20"/>
        </w:rPr>
        <w:t>Pathways Students Program</w:t>
      </w:r>
    </w:p>
    <w:p w14:paraId="0ABA6E56" w14:textId="77777777" w:rsidR="0069473F" w:rsidRPr="0069473F" w:rsidRDefault="0069473F" w:rsidP="0069473F">
      <w:pPr>
        <w:pStyle w:val="Title"/>
        <w:spacing w:before="0" w:after="0"/>
        <w:ind w:right="360"/>
        <w:rPr>
          <w:rFonts w:ascii="Arial Narrow" w:hAnsi="Arial Narrow" w:cs="Arial"/>
          <w:b w:val="0"/>
          <w:bCs/>
          <w:smallCaps/>
          <w:sz w:val="16"/>
          <w:szCs w:val="16"/>
        </w:rPr>
      </w:pPr>
    </w:p>
    <w:tbl>
      <w:tblPr>
        <w:tblStyle w:val="ListTable1Light"/>
        <w:tblpPr w:leftFromText="180" w:rightFromText="180" w:vertAnchor="text" w:horzAnchor="margin" w:tblpY="22"/>
        <w:tblW w:w="0" w:type="auto"/>
        <w:tblLook w:val="01E0" w:firstRow="1" w:lastRow="1" w:firstColumn="1" w:lastColumn="1" w:noHBand="0" w:noVBand="0"/>
      </w:tblPr>
      <w:tblGrid>
        <w:gridCol w:w="874"/>
      </w:tblGrid>
      <w:tr w:rsidR="0069473F" w:rsidRPr="00F03B27" w14:paraId="5F293937" w14:textId="77777777" w:rsidTr="0072679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874" w:type="dxa"/>
          </w:tcPr>
          <w:p w14:paraId="2D277E68" w14:textId="77777777" w:rsidR="0069473F" w:rsidRPr="00F03B27" w:rsidRDefault="0069473F" w:rsidP="0069473F">
            <w:pPr>
              <w:tabs>
                <w:tab w:val="left" w:pos="9360"/>
              </w:tabs>
              <w:spacing w:before="0" w:after="0"/>
              <w:ind w:right="360"/>
              <w:rPr>
                <w:rFonts w:cs="Times"/>
                <w:sz w:val="20"/>
                <w:szCs w:val="20"/>
              </w:rPr>
            </w:pPr>
          </w:p>
        </w:tc>
      </w:tr>
    </w:tbl>
    <w:p w14:paraId="4B84E03A" w14:textId="77777777" w:rsidR="0069473F" w:rsidRPr="0069473F" w:rsidRDefault="0069473F" w:rsidP="0069473F">
      <w:pPr>
        <w:pStyle w:val="Title"/>
        <w:spacing w:before="0" w:after="0"/>
        <w:ind w:right="360"/>
        <w:rPr>
          <w:rFonts w:ascii="Arial Narrow" w:hAnsi="Arial Narrow" w:cs="Arial"/>
          <w:b w:val="0"/>
          <w:bCs/>
          <w:smallCaps/>
          <w:sz w:val="24"/>
        </w:rPr>
      </w:pPr>
      <w:r w:rsidRPr="0069473F">
        <w:rPr>
          <w:rFonts w:ascii="Arial Narrow" w:hAnsi="Arial Narrow" w:cs="Arial"/>
          <w:smallCaps/>
          <w:sz w:val="24"/>
        </w:rPr>
        <w:t>other:</w:t>
      </w:r>
    </w:p>
    <w:p w14:paraId="439AE477" w14:textId="77777777" w:rsidR="0069473F" w:rsidRPr="0069473F" w:rsidRDefault="0069473F" w:rsidP="0069473F">
      <w:pPr>
        <w:pStyle w:val="Title"/>
        <w:spacing w:before="0" w:after="0"/>
        <w:rPr>
          <w:rFonts w:ascii="Arial Narrow" w:hAnsi="Arial Narrow"/>
          <w:b w:val="0"/>
          <w:bCs/>
          <w:smallCaps/>
          <w:sz w:val="24"/>
        </w:rPr>
      </w:pPr>
    </w:p>
    <w:p w14:paraId="283B8971" w14:textId="77777777" w:rsidR="0069473F" w:rsidRPr="0069473F" w:rsidRDefault="0069473F" w:rsidP="0069473F">
      <w:pPr>
        <w:pStyle w:val="Title"/>
        <w:spacing w:before="0" w:after="0"/>
        <w:rPr>
          <w:rFonts w:ascii="Arial Narrow" w:hAnsi="Arial Narrow"/>
          <w:b w:val="0"/>
          <w:bCs/>
          <w:smallCaps/>
          <w:sz w:val="24"/>
        </w:rPr>
      </w:pPr>
    </w:p>
    <w:p w14:paraId="0F147039" w14:textId="77777777" w:rsidR="0069473F" w:rsidRPr="0069473F" w:rsidRDefault="0069473F" w:rsidP="0069473F">
      <w:pPr>
        <w:pStyle w:val="Title"/>
        <w:spacing w:before="0" w:after="0"/>
        <w:rPr>
          <w:rFonts w:ascii="Arial Narrow" w:hAnsi="Arial Narrow"/>
          <w:b w:val="0"/>
          <w:bCs/>
          <w:smallCaps/>
          <w:sz w:val="24"/>
        </w:rPr>
      </w:pPr>
    </w:p>
    <w:p w14:paraId="1E21E8B7" w14:textId="77777777" w:rsidR="0069473F" w:rsidRPr="0069473F" w:rsidRDefault="0069473F" w:rsidP="00B03123">
      <w:pPr>
        <w:pStyle w:val="Title"/>
        <w:spacing w:before="0" w:after="0"/>
        <w:jc w:val="center"/>
        <w:rPr>
          <w:rFonts w:ascii="Arial Narrow" w:hAnsi="Arial Narrow"/>
          <w:b w:val="0"/>
          <w:bCs/>
          <w:smallCaps/>
          <w:sz w:val="24"/>
        </w:rPr>
      </w:pPr>
      <w:r w:rsidRPr="0069473F">
        <w:rPr>
          <w:rFonts w:ascii="Arial Narrow" w:hAnsi="Arial Narrow"/>
          <w:smallCaps/>
          <w:sz w:val="24"/>
        </w:rPr>
        <w:t>Thank you for your interest in our vacancy!</w:t>
      </w:r>
    </w:p>
    <w:p w14:paraId="15E97C31" w14:textId="77777777" w:rsidR="0069473F" w:rsidRPr="0069473F" w:rsidRDefault="0069473F" w:rsidP="00B03123">
      <w:pPr>
        <w:pStyle w:val="Title"/>
        <w:spacing w:before="0" w:after="0"/>
        <w:jc w:val="center"/>
        <w:rPr>
          <w:rFonts w:ascii="Arial Narrow" w:hAnsi="Arial Narrow"/>
          <w:b w:val="0"/>
          <w:bCs/>
          <w:smallCaps/>
          <w:sz w:val="24"/>
        </w:rPr>
      </w:pPr>
      <w:r w:rsidRPr="0069473F">
        <w:rPr>
          <w:rFonts w:ascii="Arial Narrow" w:hAnsi="Arial Narrow"/>
          <w:smallCaps/>
          <w:sz w:val="24"/>
        </w:rPr>
        <w:t>USDA Forest Service is an equal opportunity provider and employer.</w:t>
      </w:r>
    </w:p>
    <w:p w14:paraId="394E10C2" w14:textId="77777777" w:rsidR="0069473F" w:rsidRPr="0069473F" w:rsidRDefault="0069473F" w:rsidP="0069473F">
      <w:pPr>
        <w:spacing w:before="0" w:after="0" w:line="240" w:lineRule="atLeast"/>
        <w:rPr>
          <w:rFonts w:ascii="Calibri" w:hAnsi="Calibri" w:cs="Calibri"/>
          <w:color w:val="000000"/>
          <w:szCs w:val="24"/>
        </w:rPr>
      </w:pPr>
    </w:p>
    <w:sectPr w:rsidR="0069473F" w:rsidRPr="0069473F" w:rsidSect="00A311D2">
      <w:footerReference w:type="default" r:id="rId36"/>
      <w:pgSz w:w="12240" w:h="15840" w:code="1"/>
      <w:pgMar w:top="720" w:right="720" w:bottom="1440" w:left="720" w:header="907"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D144" w14:textId="77777777" w:rsidR="005F19D4" w:rsidRDefault="005F19D4" w:rsidP="009234B4">
      <w:r>
        <w:separator/>
      </w:r>
    </w:p>
  </w:endnote>
  <w:endnote w:type="continuationSeparator" w:id="0">
    <w:p w14:paraId="5EFA683E" w14:textId="77777777" w:rsidR="005F19D4" w:rsidRDefault="005F19D4" w:rsidP="009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2F4B" w14:textId="77777777" w:rsidR="00644EFB" w:rsidRDefault="00644EFB" w:rsidP="00644EFB">
    <w:pPr>
      <w:pStyle w:val="Captions"/>
      <w:jc w:val="right"/>
      <w:rPr>
        <w:noProof/>
      </w:rPr>
    </w:pPr>
    <w:r>
      <w:fldChar w:fldCharType="begin"/>
    </w:r>
    <w:r>
      <w:instrText xml:space="preserve"> PAGE   \* MERGEFORMAT </w:instrText>
    </w:r>
    <w:r>
      <w:fldChar w:fldCharType="separate"/>
    </w:r>
    <w:r>
      <w:rPr>
        <w:noProof/>
      </w:rPr>
      <w:t>2</w:t>
    </w:r>
    <w:r>
      <w:rPr>
        <w:noProof/>
      </w:rPr>
      <w:fldChar w:fldCharType="end"/>
    </w:r>
  </w:p>
  <w:p w14:paraId="1D294FC7" w14:textId="77777777" w:rsidR="00644EFB" w:rsidRDefault="00644EFB" w:rsidP="00644E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A5F0" w14:textId="77777777" w:rsidR="005F19D4" w:rsidRDefault="005F19D4" w:rsidP="009234B4">
      <w:r>
        <w:separator/>
      </w:r>
    </w:p>
  </w:footnote>
  <w:footnote w:type="continuationSeparator" w:id="0">
    <w:p w14:paraId="7C23DEE1" w14:textId="77777777" w:rsidR="005F19D4" w:rsidRDefault="005F19D4" w:rsidP="00923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9D0"/>
    <w:multiLevelType w:val="hybridMultilevel"/>
    <w:tmpl w:val="DCAE807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725C2C"/>
    <w:multiLevelType w:val="hybridMultilevel"/>
    <w:tmpl w:val="74FECF42"/>
    <w:lvl w:ilvl="0" w:tplc="937C6234">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586D"/>
    <w:multiLevelType w:val="hybridMultilevel"/>
    <w:tmpl w:val="2A7A0696"/>
    <w:lvl w:ilvl="0" w:tplc="2564F84A">
      <w:numFmt w:val="bullet"/>
      <w:lvlText w:val="•"/>
      <w:lvlJc w:val="left"/>
      <w:pPr>
        <w:ind w:left="460" w:hanging="180"/>
      </w:pPr>
      <w:rPr>
        <w:rFonts w:ascii="Times New Roman" w:eastAsia="Times New Roman" w:hAnsi="Times New Roman" w:cs="Times New Roman" w:hint="default"/>
        <w:color w:val="231F20"/>
        <w:w w:val="100"/>
        <w:sz w:val="22"/>
        <w:szCs w:val="22"/>
        <w:lang w:val="en-US" w:eastAsia="en-US" w:bidi="ar-SA"/>
      </w:rPr>
    </w:lvl>
    <w:lvl w:ilvl="1" w:tplc="E070B81C">
      <w:numFmt w:val="bullet"/>
      <w:lvlText w:val="►"/>
      <w:lvlJc w:val="left"/>
      <w:pPr>
        <w:ind w:left="700" w:hanging="240"/>
      </w:pPr>
      <w:rPr>
        <w:rFonts w:ascii="Times New Roman" w:eastAsia="Times New Roman" w:hAnsi="Times New Roman" w:cs="Times New Roman" w:hint="default"/>
        <w:color w:val="231F20"/>
        <w:w w:val="100"/>
        <w:sz w:val="22"/>
        <w:szCs w:val="22"/>
        <w:lang w:val="en-US" w:eastAsia="en-US" w:bidi="ar-SA"/>
      </w:rPr>
    </w:lvl>
    <w:lvl w:ilvl="2" w:tplc="C0D414A0">
      <w:numFmt w:val="bullet"/>
      <w:lvlText w:val="•"/>
      <w:lvlJc w:val="left"/>
      <w:pPr>
        <w:ind w:left="1214" w:hanging="240"/>
      </w:pPr>
      <w:rPr>
        <w:rFonts w:hint="default"/>
        <w:lang w:val="en-US" w:eastAsia="en-US" w:bidi="ar-SA"/>
      </w:rPr>
    </w:lvl>
    <w:lvl w:ilvl="3" w:tplc="A1FA61F2">
      <w:numFmt w:val="bullet"/>
      <w:lvlText w:val="•"/>
      <w:lvlJc w:val="left"/>
      <w:pPr>
        <w:ind w:left="1729" w:hanging="240"/>
      </w:pPr>
      <w:rPr>
        <w:rFonts w:hint="default"/>
        <w:lang w:val="en-US" w:eastAsia="en-US" w:bidi="ar-SA"/>
      </w:rPr>
    </w:lvl>
    <w:lvl w:ilvl="4" w:tplc="FDE4BF60">
      <w:numFmt w:val="bullet"/>
      <w:lvlText w:val="•"/>
      <w:lvlJc w:val="left"/>
      <w:pPr>
        <w:ind w:left="2244" w:hanging="240"/>
      </w:pPr>
      <w:rPr>
        <w:rFonts w:hint="default"/>
        <w:lang w:val="en-US" w:eastAsia="en-US" w:bidi="ar-SA"/>
      </w:rPr>
    </w:lvl>
    <w:lvl w:ilvl="5" w:tplc="6E62041A">
      <w:numFmt w:val="bullet"/>
      <w:lvlText w:val="•"/>
      <w:lvlJc w:val="left"/>
      <w:pPr>
        <w:ind w:left="2759" w:hanging="240"/>
      </w:pPr>
      <w:rPr>
        <w:rFonts w:hint="default"/>
        <w:lang w:val="en-US" w:eastAsia="en-US" w:bidi="ar-SA"/>
      </w:rPr>
    </w:lvl>
    <w:lvl w:ilvl="6" w:tplc="C770B206">
      <w:numFmt w:val="bullet"/>
      <w:lvlText w:val="•"/>
      <w:lvlJc w:val="left"/>
      <w:pPr>
        <w:ind w:left="3274" w:hanging="240"/>
      </w:pPr>
      <w:rPr>
        <w:rFonts w:hint="default"/>
        <w:lang w:val="en-US" w:eastAsia="en-US" w:bidi="ar-SA"/>
      </w:rPr>
    </w:lvl>
    <w:lvl w:ilvl="7" w:tplc="FFA02468">
      <w:numFmt w:val="bullet"/>
      <w:lvlText w:val="•"/>
      <w:lvlJc w:val="left"/>
      <w:pPr>
        <w:ind w:left="3789" w:hanging="240"/>
      </w:pPr>
      <w:rPr>
        <w:rFonts w:hint="default"/>
        <w:lang w:val="en-US" w:eastAsia="en-US" w:bidi="ar-SA"/>
      </w:rPr>
    </w:lvl>
    <w:lvl w:ilvl="8" w:tplc="0E60D552">
      <w:numFmt w:val="bullet"/>
      <w:lvlText w:val="•"/>
      <w:lvlJc w:val="left"/>
      <w:pPr>
        <w:ind w:left="4304" w:hanging="240"/>
      </w:pPr>
      <w:rPr>
        <w:rFonts w:hint="default"/>
        <w:lang w:val="en-US" w:eastAsia="en-US" w:bidi="ar-SA"/>
      </w:rPr>
    </w:lvl>
  </w:abstractNum>
  <w:abstractNum w:abstractNumId="3" w15:restartNumberingAfterBreak="0">
    <w:nsid w:val="1CD96A64"/>
    <w:multiLevelType w:val="hybridMultilevel"/>
    <w:tmpl w:val="47CCE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A13582"/>
    <w:multiLevelType w:val="hybridMultilevel"/>
    <w:tmpl w:val="06AEB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C2F5C"/>
    <w:multiLevelType w:val="hybridMultilevel"/>
    <w:tmpl w:val="0A7A26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339595A"/>
    <w:multiLevelType w:val="hybridMultilevel"/>
    <w:tmpl w:val="85D6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C78A5"/>
    <w:multiLevelType w:val="hybridMultilevel"/>
    <w:tmpl w:val="4D52B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C1AC6"/>
    <w:multiLevelType w:val="hybridMultilevel"/>
    <w:tmpl w:val="B0E0FF9A"/>
    <w:lvl w:ilvl="0" w:tplc="F9C482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0071EE"/>
    <w:multiLevelType w:val="hybridMultilevel"/>
    <w:tmpl w:val="17BCE30C"/>
    <w:lvl w:ilvl="0" w:tplc="04090001">
      <w:start w:val="1"/>
      <w:numFmt w:val="bullet"/>
      <w:lvlText w:val=""/>
      <w:lvlJc w:val="left"/>
      <w:pPr>
        <w:ind w:left="720" w:hanging="360"/>
      </w:pPr>
      <w:rPr>
        <w:rFonts w:ascii="Symbol" w:hAnsi="Symbol" w:hint="default"/>
      </w:rPr>
    </w:lvl>
    <w:lvl w:ilvl="1" w:tplc="EDCA0B5C">
      <w:start w:val="7"/>
      <w:numFmt w:val="bullet"/>
      <w:lvlText w:val="•"/>
      <w:lvlJc w:val="left"/>
      <w:pPr>
        <w:ind w:left="1440" w:hanging="360"/>
      </w:pPr>
      <w:rPr>
        <w:rFonts w:ascii="Calibri" w:eastAsia="Times New Roman"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53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60400C"/>
    <w:multiLevelType w:val="hybridMultilevel"/>
    <w:tmpl w:val="8FF2D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83B4F"/>
    <w:multiLevelType w:val="hybridMultilevel"/>
    <w:tmpl w:val="0D3AC0EA"/>
    <w:lvl w:ilvl="0" w:tplc="FEA22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D6E88"/>
    <w:multiLevelType w:val="hybridMultilevel"/>
    <w:tmpl w:val="297E10B2"/>
    <w:lvl w:ilvl="0" w:tplc="FEA22412">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61315BD2"/>
    <w:multiLevelType w:val="hybridMultilevel"/>
    <w:tmpl w:val="83AA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27CCA"/>
    <w:multiLevelType w:val="hybridMultilevel"/>
    <w:tmpl w:val="9FB69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D1AB4"/>
    <w:multiLevelType w:val="hybridMultilevel"/>
    <w:tmpl w:val="596E520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714D6881"/>
    <w:multiLevelType w:val="hybridMultilevel"/>
    <w:tmpl w:val="DAAEF82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5FB79D3"/>
    <w:multiLevelType w:val="hybridMultilevel"/>
    <w:tmpl w:val="B328ACEC"/>
    <w:lvl w:ilvl="0" w:tplc="FEA22412">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85B124A"/>
    <w:multiLevelType w:val="hybridMultilevel"/>
    <w:tmpl w:val="B6BA6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6"/>
  </w:num>
  <w:num w:numId="4">
    <w:abstractNumId w:val="14"/>
  </w:num>
  <w:num w:numId="5">
    <w:abstractNumId w:val="5"/>
  </w:num>
  <w:num w:numId="6">
    <w:abstractNumId w:val="1"/>
  </w:num>
  <w:num w:numId="7">
    <w:abstractNumId w:val="3"/>
  </w:num>
  <w:num w:numId="8">
    <w:abstractNumId w:val="8"/>
  </w:num>
  <w:num w:numId="9">
    <w:abstractNumId w:val="11"/>
  </w:num>
  <w:num w:numId="10">
    <w:abstractNumId w:val="12"/>
  </w:num>
  <w:num w:numId="11">
    <w:abstractNumId w:val="18"/>
  </w:num>
  <w:num w:numId="12">
    <w:abstractNumId w:val="13"/>
  </w:num>
  <w:num w:numId="13">
    <w:abstractNumId w:val="7"/>
  </w:num>
  <w:num w:numId="14">
    <w:abstractNumId w:val="4"/>
  </w:num>
  <w:num w:numId="15">
    <w:abstractNumId w:val="15"/>
  </w:num>
  <w:num w:numId="16">
    <w:abstractNumId w:val="0"/>
  </w:num>
  <w:num w:numId="17">
    <w:abstractNumId w:val="19"/>
  </w:num>
  <w:num w:numId="18">
    <w:abstractNumId w:val="17"/>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YyMzUwMjI0NzdV0lEKTi0uzszPAykwqwUA6uC+MSwAAAA="/>
  </w:docVars>
  <w:rsids>
    <w:rsidRoot w:val="0045350B"/>
    <w:rsid w:val="00011014"/>
    <w:rsid w:val="000277AC"/>
    <w:rsid w:val="000356FA"/>
    <w:rsid w:val="000370FF"/>
    <w:rsid w:val="0004016B"/>
    <w:rsid w:val="000675D9"/>
    <w:rsid w:val="00077876"/>
    <w:rsid w:val="000864B1"/>
    <w:rsid w:val="00091978"/>
    <w:rsid w:val="0009314A"/>
    <w:rsid w:val="000C0835"/>
    <w:rsid w:val="000E5036"/>
    <w:rsid w:val="000F7CD1"/>
    <w:rsid w:val="00121F04"/>
    <w:rsid w:val="001373F5"/>
    <w:rsid w:val="00147C54"/>
    <w:rsid w:val="001511A4"/>
    <w:rsid w:val="001969ED"/>
    <w:rsid w:val="00197B50"/>
    <w:rsid w:val="001B0297"/>
    <w:rsid w:val="001E4D5D"/>
    <w:rsid w:val="00216202"/>
    <w:rsid w:val="00240E74"/>
    <w:rsid w:val="00243C6E"/>
    <w:rsid w:val="002467EF"/>
    <w:rsid w:val="00255B1A"/>
    <w:rsid w:val="002829B9"/>
    <w:rsid w:val="002D25A0"/>
    <w:rsid w:val="002F6DC3"/>
    <w:rsid w:val="003033EC"/>
    <w:rsid w:val="0030381C"/>
    <w:rsid w:val="00326928"/>
    <w:rsid w:val="0033253A"/>
    <w:rsid w:val="00366B8B"/>
    <w:rsid w:val="003736A0"/>
    <w:rsid w:val="003C3F1E"/>
    <w:rsid w:val="003C404A"/>
    <w:rsid w:val="003C61CA"/>
    <w:rsid w:val="003D31AC"/>
    <w:rsid w:val="003E46E8"/>
    <w:rsid w:val="003F0971"/>
    <w:rsid w:val="003F7748"/>
    <w:rsid w:val="00407331"/>
    <w:rsid w:val="00407C87"/>
    <w:rsid w:val="00420E28"/>
    <w:rsid w:val="0045350B"/>
    <w:rsid w:val="00474317"/>
    <w:rsid w:val="00482822"/>
    <w:rsid w:val="004C2DEF"/>
    <w:rsid w:val="004C46AE"/>
    <w:rsid w:val="004D586C"/>
    <w:rsid w:val="004E68C7"/>
    <w:rsid w:val="004F4A4D"/>
    <w:rsid w:val="004F5E72"/>
    <w:rsid w:val="00500FF6"/>
    <w:rsid w:val="005539D8"/>
    <w:rsid w:val="00557019"/>
    <w:rsid w:val="005674B9"/>
    <w:rsid w:val="00586E3D"/>
    <w:rsid w:val="00597114"/>
    <w:rsid w:val="005A1FBA"/>
    <w:rsid w:val="005C7907"/>
    <w:rsid w:val="005E1B6C"/>
    <w:rsid w:val="005F19D4"/>
    <w:rsid w:val="00600D96"/>
    <w:rsid w:val="00611548"/>
    <w:rsid w:val="006247B8"/>
    <w:rsid w:val="00641655"/>
    <w:rsid w:val="00641915"/>
    <w:rsid w:val="00641BD5"/>
    <w:rsid w:val="00644EFB"/>
    <w:rsid w:val="006518C8"/>
    <w:rsid w:val="00657AB9"/>
    <w:rsid w:val="00661FFF"/>
    <w:rsid w:val="0067150E"/>
    <w:rsid w:val="006876AD"/>
    <w:rsid w:val="0069473F"/>
    <w:rsid w:val="00694C2F"/>
    <w:rsid w:val="006D255F"/>
    <w:rsid w:val="006E4A09"/>
    <w:rsid w:val="006F62F0"/>
    <w:rsid w:val="007038D9"/>
    <w:rsid w:val="0072679D"/>
    <w:rsid w:val="00762D9C"/>
    <w:rsid w:val="007655C1"/>
    <w:rsid w:val="007825A6"/>
    <w:rsid w:val="00786D47"/>
    <w:rsid w:val="007B37D6"/>
    <w:rsid w:val="007C3A76"/>
    <w:rsid w:val="007C555B"/>
    <w:rsid w:val="0080171B"/>
    <w:rsid w:val="00836381"/>
    <w:rsid w:val="008B15D6"/>
    <w:rsid w:val="008C37CA"/>
    <w:rsid w:val="008D7217"/>
    <w:rsid w:val="008E14D5"/>
    <w:rsid w:val="008E7D3D"/>
    <w:rsid w:val="009176B5"/>
    <w:rsid w:val="009234B4"/>
    <w:rsid w:val="009361A4"/>
    <w:rsid w:val="00951A33"/>
    <w:rsid w:val="0095605C"/>
    <w:rsid w:val="00957E37"/>
    <w:rsid w:val="0096267E"/>
    <w:rsid w:val="00964A45"/>
    <w:rsid w:val="00972494"/>
    <w:rsid w:val="009B66A2"/>
    <w:rsid w:val="009C4571"/>
    <w:rsid w:val="009D4FAD"/>
    <w:rsid w:val="009E0550"/>
    <w:rsid w:val="00A14A48"/>
    <w:rsid w:val="00A311D2"/>
    <w:rsid w:val="00A36CF6"/>
    <w:rsid w:val="00A63634"/>
    <w:rsid w:val="00AB1614"/>
    <w:rsid w:val="00AF18D9"/>
    <w:rsid w:val="00AF1FE2"/>
    <w:rsid w:val="00B03123"/>
    <w:rsid w:val="00B12BDA"/>
    <w:rsid w:val="00B21E56"/>
    <w:rsid w:val="00B3577E"/>
    <w:rsid w:val="00B44870"/>
    <w:rsid w:val="00B474FA"/>
    <w:rsid w:val="00B506C3"/>
    <w:rsid w:val="00B51B19"/>
    <w:rsid w:val="00B57178"/>
    <w:rsid w:val="00B72F45"/>
    <w:rsid w:val="00B74094"/>
    <w:rsid w:val="00BA4FF1"/>
    <w:rsid w:val="00BB197F"/>
    <w:rsid w:val="00BC0FB4"/>
    <w:rsid w:val="00BF205E"/>
    <w:rsid w:val="00C03F03"/>
    <w:rsid w:val="00C1458A"/>
    <w:rsid w:val="00C30681"/>
    <w:rsid w:val="00C74F4C"/>
    <w:rsid w:val="00C90C41"/>
    <w:rsid w:val="00CA3EC9"/>
    <w:rsid w:val="00CA5080"/>
    <w:rsid w:val="00CD4B46"/>
    <w:rsid w:val="00CE056C"/>
    <w:rsid w:val="00CF169F"/>
    <w:rsid w:val="00CF47D9"/>
    <w:rsid w:val="00D257A6"/>
    <w:rsid w:val="00D55FAD"/>
    <w:rsid w:val="00D732F3"/>
    <w:rsid w:val="00DE52B2"/>
    <w:rsid w:val="00E11938"/>
    <w:rsid w:val="00E150D5"/>
    <w:rsid w:val="00E527E8"/>
    <w:rsid w:val="00E6003E"/>
    <w:rsid w:val="00EB5FC6"/>
    <w:rsid w:val="00EF1A83"/>
    <w:rsid w:val="00EF290F"/>
    <w:rsid w:val="00EF6FDD"/>
    <w:rsid w:val="00F15E5C"/>
    <w:rsid w:val="00F73413"/>
    <w:rsid w:val="00F76A14"/>
    <w:rsid w:val="00F9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A2F87"/>
  <w15:docId w15:val="{3405516B-1134-4CB8-A34B-23887922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34"/>
    <w:pPr>
      <w:widowControl/>
      <w:spacing w:before="60" w:after="60" w:line="264" w:lineRule="auto"/>
    </w:pPr>
    <w:rPr>
      <w:rFonts w:ascii="Times New Roman" w:eastAsia="Times New Roman" w:hAnsi="Times New Roman" w:cs="Times New Roman"/>
      <w:sz w:val="24"/>
    </w:rPr>
  </w:style>
  <w:style w:type="paragraph" w:styleId="Heading1">
    <w:name w:val="heading 1"/>
    <w:basedOn w:val="Normal"/>
    <w:next w:val="Normal"/>
    <w:link w:val="Heading1Char"/>
    <w:uiPriority w:val="1"/>
    <w:qFormat/>
    <w:rsid w:val="00A63634"/>
    <w:pPr>
      <w:keepNext/>
      <w:keepLines/>
      <w:spacing w:before="160" w:after="80"/>
      <w:outlineLvl w:val="0"/>
    </w:pPr>
    <w:rPr>
      <w:rFonts w:ascii="Arial" w:eastAsiaTheme="majorEastAsia" w:hAnsi="Arial" w:cstheme="majorBidi"/>
      <w:b/>
      <w:bCs/>
      <w:color w:val="005838"/>
      <w:sz w:val="22"/>
      <w:szCs w:val="32"/>
    </w:rPr>
  </w:style>
  <w:style w:type="paragraph" w:styleId="Heading2">
    <w:name w:val="heading 2"/>
    <w:basedOn w:val="Heading1"/>
    <w:next w:val="Normal"/>
    <w:link w:val="Heading2Char"/>
    <w:uiPriority w:val="2"/>
    <w:qFormat/>
    <w:rsid w:val="004F4A4D"/>
    <w:pPr>
      <w:spacing w:after="40"/>
      <w:outlineLvl w:val="1"/>
    </w:pPr>
    <w:rPr>
      <w:bCs w:val="0"/>
      <w:color w:val="034A30" w:themeColor="text2"/>
      <w:sz w:val="24"/>
      <w:szCs w:val="24"/>
    </w:rPr>
  </w:style>
  <w:style w:type="paragraph" w:styleId="Heading3">
    <w:name w:val="heading 3"/>
    <w:basedOn w:val="Normal"/>
    <w:next w:val="Normal"/>
    <w:link w:val="Heading3Char"/>
    <w:uiPriority w:val="9"/>
    <w:qFormat/>
    <w:rsid w:val="004F4A4D"/>
    <w:pPr>
      <w:keepNext/>
      <w:keepLines/>
      <w:spacing w:before="120" w:after="40"/>
      <w:outlineLvl w:val="2"/>
    </w:pPr>
    <w:rPr>
      <w:rFonts w:asciiTheme="majorHAnsi" w:eastAsiaTheme="majorEastAsia" w:hAnsiTheme="majorHAnsi" w:cstheme="majorBidi"/>
      <w:color w:val="4A380A" w:themeColor="accent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4F4A4D"/>
    <w:rPr>
      <w:rFonts w:ascii="Arial" w:eastAsiaTheme="majorEastAsia" w:hAnsi="Arial" w:cstheme="majorBidi"/>
      <w:b/>
      <w:color w:val="034A30" w:themeColor="text2"/>
      <w:sz w:val="24"/>
      <w:szCs w:val="24"/>
    </w:rPr>
  </w:style>
  <w:style w:type="paragraph" w:styleId="Title">
    <w:name w:val="Title"/>
    <w:next w:val="Subtitle"/>
    <w:link w:val="TitleChar"/>
    <w:qFormat/>
    <w:rsid w:val="004F4A4D"/>
    <w:pPr>
      <w:spacing w:before="80" w:after="120"/>
      <w:outlineLvl w:val="0"/>
    </w:pPr>
    <w:rPr>
      <w:rFonts w:ascii="Arial" w:eastAsia="Times New Roman" w:hAnsi="Arial" w:cs="Times New Roman"/>
      <w:b/>
      <w:color w:val="012417"/>
      <w:sz w:val="40"/>
      <w:szCs w:val="24"/>
    </w:rPr>
  </w:style>
  <w:style w:type="paragraph" w:styleId="Footer">
    <w:name w:val="footer"/>
    <w:basedOn w:val="Normal"/>
    <w:link w:val="FooterChar"/>
    <w:uiPriority w:val="99"/>
    <w:unhideWhenUsed/>
    <w:rsid w:val="008D7217"/>
    <w:pPr>
      <w:spacing w:line="180" w:lineRule="exact"/>
    </w:pPr>
    <w:rPr>
      <w:rFonts w:ascii="Helvetica"/>
      <w:b/>
      <w:color w:val="FFFFFF"/>
      <w:sz w:val="18"/>
    </w:rPr>
  </w:style>
  <w:style w:type="character" w:customStyle="1" w:styleId="FooterChar">
    <w:name w:val="Footer Char"/>
    <w:basedOn w:val="DefaultParagraphFont"/>
    <w:link w:val="Footer"/>
    <w:uiPriority w:val="99"/>
    <w:rsid w:val="008D7217"/>
    <w:rPr>
      <w:rFonts w:ascii="Helvetica" w:eastAsia="Times New Roman" w:hAnsi="Times New Roman" w:cs="Times New Roman"/>
      <w:b/>
      <w:color w:val="FFFFFF"/>
      <w:sz w:val="18"/>
    </w:rPr>
  </w:style>
  <w:style w:type="table" w:styleId="TableGrid">
    <w:name w:val="Table Grid"/>
    <w:basedOn w:val="TableNormal"/>
    <w:uiPriority w:val="39"/>
    <w:rsid w:val="008B1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217"/>
    <w:pPr>
      <w:tabs>
        <w:tab w:val="center" w:pos="4680"/>
        <w:tab w:val="right" w:pos="9360"/>
      </w:tabs>
      <w:ind w:left="1170"/>
    </w:pPr>
    <w:rPr>
      <w:rFonts w:ascii="Arial" w:hAnsi="Arial" w:cs="Arial"/>
      <w:b/>
      <w:bCs/>
      <w:sz w:val="20"/>
      <w:szCs w:val="20"/>
    </w:rPr>
  </w:style>
  <w:style w:type="character" w:customStyle="1" w:styleId="HeaderChar">
    <w:name w:val="Header Char"/>
    <w:basedOn w:val="DefaultParagraphFont"/>
    <w:link w:val="Header"/>
    <w:uiPriority w:val="99"/>
    <w:rsid w:val="008D7217"/>
    <w:rPr>
      <w:rFonts w:ascii="Arial" w:eastAsia="Times New Roman" w:hAnsi="Arial" w:cs="Arial"/>
      <w:b/>
      <w:bCs/>
      <w:sz w:val="20"/>
      <w:szCs w:val="20"/>
    </w:rPr>
  </w:style>
  <w:style w:type="paragraph" w:customStyle="1" w:styleId="Captions">
    <w:name w:val="Captions"/>
    <w:basedOn w:val="Normal"/>
    <w:link w:val="CaptionsChar"/>
    <w:uiPriority w:val="7"/>
    <w:qFormat/>
    <w:rsid w:val="00077876"/>
    <w:pPr>
      <w:spacing w:before="0" w:after="360"/>
    </w:pPr>
    <w:rPr>
      <w:rFonts w:ascii="Arial" w:hAnsi="Arial" w:cs="Arial"/>
      <w:sz w:val="16"/>
      <w:szCs w:val="14"/>
    </w:rPr>
  </w:style>
  <w:style w:type="paragraph" w:styleId="Subtitle">
    <w:name w:val="Subtitle"/>
    <w:basedOn w:val="Title"/>
    <w:next w:val="Normal"/>
    <w:link w:val="SubtitleChar"/>
    <w:uiPriority w:val="5"/>
    <w:qFormat/>
    <w:rsid w:val="004F4A4D"/>
    <w:pPr>
      <w:numPr>
        <w:ilvl w:val="1"/>
      </w:numPr>
      <w:spacing w:after="360"/>
      <w:ind w:left="360"/>
      <w:outlineLvl w:val="9"/>
    </w:pPr>
    <w:rPr>
      <w:rFonts w:eastAsiaTheme="minorEastAsia" w:cstheme="minorBidi"/>
      <w:color w:val="262626" w:themeColor="text1" w:themeTint="D9"/>
      <w:spacing w:val="15"/>
      <w:sz w:val="28"/>
    </w:rPr>
  </w:style>
  <w:style w:type="character" w:customStyle="1" w:styleId="SubtitleChar">
    <w:name w:val="Subtitle Char"/>
    <w:basedOn w:val="DefaultParagraphFont"/>
    <w:link w:val="Subtitle"/>
    <w:uiPriority w:val="5"/>
    <w:rsid w:val="004F4A4D"/>
    <w:rPr>
      <w:rFonts w:ascii="Arial" w:eastAsiaTheme="minorEastAsia" w:hAnsi="Arial"/>
      <w:b/>
      <w:color w:val="262626" w:themeColor="text1" w:themeTint="D9"/>
      <w:spacing w:val="15"/>
      <w:sz w:val="28"/>
      <w:szCs w:val="24"/>
    </w:rPr>
  </w:style>
  <w:style w:type="character" w:customStyle="1" w:styleId="Heading1Char">
    <w:name w:val="Heading 1 Char"/>
    <w:basedOn w:val="DefaultParagraphFont"/>
    <w:link w:val="Heading1"/>
    <w:uiPriority w:val="1"/>
    <w:rsid w:val="00A63634"/>
    <w:rPr>
      <w:rFonts w:ascii="Arial" w:eastAsiaTheme="majorEastAsia" w:hAnsi="Arial" w:cstheme="majorBidi"/>
      <w:b/>
      <w:bCs/>
      <w:color w:val="005838"/>
      <w:szCs w:val="32"/>
    </w:rPr>
  </w:style>
  <w:style w:type="character" w:customStyle="1" w:styleId="CaptionsChar">
    <w:name w:val="Captions Char"/>
    <w:basedOn w:val="DefaultParagraphFont"/>
    <w:link w:val="Captions"/>
    <w:uiPriority w:val="7"/>
    <w:rsid w:val="003F0971"/>
    <w:rPr>
      <w:rFonts w:ascii="Arial" w:eastAsia="Times New Roman" w:hAnsi="Arial" w:cs="Arial"/>
      <w:sz w:val="16"/>
      <w:szCs w:val="14"/>
    </w:rPr>
  </w:style>
  <w:style w:type="paragraph" w:styleId="BalloonText">
    <w:name w:val="Balloon Text"/>
    <w:basedOn w:val="Normal"/>
    <w:link w:val="BalloonTextChar"/>
    <w:uiPriority w:val="99"/>
    <w:semiHidden/>
    <w:unhideWhenUsed/>
    <w:rsid w:val="007825A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A6"/>
    <w:rPr>
      <w:rFonts w:ascii="Segoe UI" w:eastAsia="Times New Roman" w:hAnsi="Segoe UI" w:cs="Segoe UI"/>
      <w:sz w:val="18"/>
      <w:szCs w:val="18"/>
    </w:rPr>
  </w:style>
  <w:style w:type="paragraph" w:styleId="ListParagraph">
    <w:name w:val="List Paragraph"/>
    <w:basedOn w:val="Normal"/>
    <w:uiPriority w:val="34"/>
    <w:rsid w:val="00E527E8"/>
    <w:pPr>
      <w:ind w:left="720"/>
      <w:contextualSpacing/>
    </w:pPr>
  </w:style>
  <w:style w:type="paragraph" w:customStyle="1" w:styleId="BulletList">
    <w:name w:val="Bullet List"/>
    <w:basedOn w:val="Normal"/>
    <w:uiPriority w:val="3"/>
    <w:qFormat/>
    <w:rsid w:val="00C74F4C"/>
    <w:pPr>
      <w:numPr>
        <w:numId w:val="6"/>
      </w:numPr>
      <w:tabs>
        <w:tab w:val="left" w:pos="540"/>
      </w:tabs>
      <w:ind w:left="540"/>
    </w:pPr>
    <w:rPr>
      <w:sz w:val="22"/>
    </w:rPr>
  </w:style>
  <w:style w:type="character" w:styleId="BookTitle">
    <w:name w:val="Book Title"/>
    <w:basedOn w:val="DefaultParagraphFont"/>
    <w:uiPriority w:val="33"/>
    <w:rsid w:val="007C3A76"/>
    <w:rPr>
      <w:b/>
      <w:bCs/>
      <w:i/>
      <w:iCs/>
      <w:spacing w:val="5"/>
    </w:rPr>
  </w:style>
  <w:style w:type="paragraph" w:customStyle="1" w:styleId="Unit-Date">
    <w:name w:val="Unit-Date"/>
    <w:uiPriority w:val="8"/>
    <w:qFormat/>
    <w:rsid w:val="00957E37"/>
    <w:pPr>
      <w:spacing w:before="40" w:after="360"/>
      <w:ind w:left="-360"/>
    </w:pPr>
    <w:rPr>
      <w:rFonts w:ascii="Source Sans Pro" w:eastAsia="Times New Roman" w:hAnsi="Source Sans Pro" w:cs="Times New Roman"/>
      <w:sz w:val="20"/>
    </w:rPr>
  </w:style>
  <w:style w:type="paragraph" w:customStyle="1" w:styleId="None">
    <w:name w:val="None"/>
    <w:uiPriority w:val="9"/>
    <w:semiHidden/>
    <w:qFormat/>
    <w:rsid w:val="00077876"/>
    <w:pPr>
      <w:ind w:left="-720"/>
    </w:pPr>
    <w:rPr>
      <w:rFonts w:ascii="Times New Roman" w:eastAsia="Times New Roman" w:hAnsi="Times New Roman" w:cs="Times New Roman"/>
      <w:sz w:val="24"/>
    </w:rPr>
  </w:style>
  <w:style w:type="paragraph" w:customStyle="1" w:styleId="Text">
    <w:name w:val="Text"/>
    <w:basedOn w:val="Normal"/>
    <w:uiPriority w:val="99"/>
    <w:rsid w:val="00EF1A83"/>
    <w:pPr>
      <w:tabs>
        <w:tab w:val="left" w:pos="450"/>
      </w:tabs>
      <w:suppressAutoHyphens/>
      <w:adjustRightInd w:val="0"/>
      <w:spacing w:before="0" w:after="80" w:line="300" w:lineRule="atLeast"/>
      <w:textAlignment w:val="center"/>
    </w:pPr>
    <w:rPr>
      <w:rFonts w:eastAsiaTheme="minorHAnsi"/>
      <w:color w:val="000000"/>
      <w:szCs w:val="24"/>
    </w:rPr>
  </w:style>
  <w:style w:type="paragraph" w:customStyle="1" w:styleId="TextSubhead">
    <w:name w:val="Text Subhead"/>
    <w:basedOn w:val="Normal"/>
    <w:uiPriority w:val="99"/>
    <w:rsid w:val="00197B50"/>
    <w:pPr>
      <w:suppressAutoHyphens/>
      <w:adjustRightInd w:val="0"/>
      <w:spacing w:before="80" w:after="40" w:line="288" w:lineRule="auto"/>
      <w:textAlignment w:val="center"/>
    </w:pPr>
    <w:rPr>
      <w:rFonts w:ascii="Arial" w:eastAsiaTheme="minorHAnsi" w:hAnsi="Arial" w:cs="Arial"/>
      <w:b/>
      <w:bCs/>
      <w:color w:val="000000"/>
      <w:sz w:val="22"/>
    </w:rPr>
  </w:style>
  <w:style w:type="character" w:customStyle="1" w:styleId="Heading3Char">
    <w:name w:val="Heading 3 Char"/>
    <w:basedOn w:val="DefaultParagraphFont"/>
    <w:link w:val="Heading3"/>
    <w:uiPriority w:val="9"/>
    <w:rsid w:val="004F4A4D"/>
    <w:rPr>
      <w:rFonts w:asciiTheme="majorHAnsi" w:eastAsiaTheme="majorEastAsia" w:hAnsiTheme="majorHAnsi" w:cstheme="majorBidi"/>
      <w:color w:val="4A380A" w:themeColor="accent3"/>
      <w:sz w:val="24"/>
      <w:szCs w:val="24"/>
    </w:rPr>
  </w:style>
  <w:style w:type="character" w:styleId="PlaceholderText">
    <w:name w:val="Placeholder Text"/>
    <w:basedOn w:val="DefaultParagraphFont"/>
    <w:uiPriority w:val="99"/>
    <w:semiHidden/>
    <w:rsid w:val="00D55FAD"/>
    <w:rPr>
      <w:color w:val="808080"/>
    </w:rPr>
  </w:style>
  <w:style w:type="character" w:styleId="Emphasis">
    <w:name w:val="Emphasis"/>
    <w:basedOn w:val="DefaultParagraphFont"/>
    <w:uiPriority w:val="20"/>
    <w:rsid w:val="003F0971"/>
    <w:rPr>
      <w:i/>
      <w:iCs/>
    </w:rPr>
  </w:style>
  <w:style w:type="paragraph" w:customStyle="1" w:styleId="Image">
    <w:name w:val="Image"/>
    <w:basedOn w:val="Normal"/>
    <w:uiPriority w:val="6"/>
    <w:qFormat/>
    <w:rsid w:val="003F0971"/>
    <w:pPr>
      <w:spacing w:before="240"/>
    </w:pPr>
  </w:style>
  <w:style w:type="character" w:styleId="Hyperlink">
    <w:name w:val="Hyperlink"/>
    <w:basedOn w:val="DefaultParagraphFont"/>
    <w:uiPriority w:val="99"/>
    <w:unhideWhenUsed/>
    <w:rsid w:val="00407331"/>
    <w:rPr>
      <w:color w:val="014556" w:themeColor="accent4"/>
      <w:u w:val="single"/>
    </w:rPr>
  </w:style>
  <w:style w:type="character" w:styleId="UnresolvedMention">
    <w:name w:val="Unresolved Mention"/>
    <w:basedOn w:val="DefaultParagraphFont"/>
    <w:uiPriority w:val="99"/>
    <w:semiHidden/>
    <w:unhideWhenUsed/>
    <w:rsid w:val="003F0971"/>
    <w:rPr>
      <w:color w:val="605E5C"/>
      <w:shd w:val="clear" w:color="auto" w:fill="E1DFDD"/>
    </w:rPr>
  </w:style>
  <w:style w:type="character" w:styleId="IntenseEmphasis">
    <w:name w:val="Intense Emphasis"/>
    <w:basedOn w:val="DefaultParagraphFont"/>
    <w:uiPriority w:val="21"/>
    <w:rsid w:val="00C30681"/>
    <w:rPr>
      <w:i/>
      <w:iCs/>
      <w:color w:val="705209" w:themeColor="accent1" w:themeShade="BF"/>
    </w:rPr>
  </w:style>
  <w:style w:type="paragraph" w:customStyle="1" w:styleId="Default">
    <w:name w:val="Default"/>
    <w:rsid w:val="00586E3D"/>
    <w:pPr>
      <w:widowControl/>
      <w:adjustRightInd w:val="0"/>
    </w:pPr>
    <w:rPr>
      <w:rFonts w:ascii="Arial" w:eastAsia="Calibri" w:hAnsi="Arial" w:cs="Arial"/>
      <w:color w:val="000000"/>
      <w:sz w:val="24"/>
      <w:szCs w:val="24"/>
    </w:rPr>
  </w:style>
  <w:style w:type="character" w:customStyle="1" w:styleId="TitleChar">
    <w:name w:val="Title Char"/>
    <w:link w:val="Title"/>
    <w:rsid w:val="0069473F"/>
    <w:rPr>
      <w:rFonts w:ascii="Arial" w:eastAsia="Times New Roman" w:hAnsi="Arial" w:cs="Times New Roman"/>
      <w:b/>
      <w:color w:val="012417"/>
      <w:sz w:val="40"/>
      <w:szCs w:val="24"/>
    </w:rPr>
  </w:style>
  <w:style w:type="table" w:styleId="ListTable1Light">
    <w:name w:val="List Table 1 Light"/>
    <w:basedOn w:val="TableNormal"/>
    <w:uiPriority w:val="46"/>
    <w:rsid w:val="0072679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7655C1"/>
    <w:pPr>
      <w:adjustRightInd w:val="0"/>
    </w:pPr>
    <w:rPr>
      <w:rFonts w:ascii="Courier" w:eastAsiaTheme="minorEastAsia" w:hAnsi="Courier" w:cs="Courie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s.fed.us/r9/hoosier" TargetMode="External"/><Relationship Id="rId18" Type="http://schemas.openxmlformats.org/officeDocument/2006/relationships/hyperlink" Target="http://www.perrycountyindiana.org" TargetMode="External"/><Relationship Id="rId26" Type="http://schemas.openxmlformats.org/officeDocument/2006/relationships/hyperlink" Target="http://www.manta.com/mb?search=Marion+il" TargetMode="External"/><Relationship Id="rId21" Type="http://schemas.openxmlformats.org/officeDocument/2006/relationships/image" Target="media/image4.jpeg"/><Relationship Id="rId34" Type="http://schemas.openxmlformats.org/officeDocument/2006/relationships/hyperlink" Target="mailto:program.intake@usda.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ymourcity.com" TargetMode="External"/><Relationship Id="rId25" Type="http://schemas.openxmlformats.org/officeDocument/2006/relationships/hyperlink" Target="http://www.manta.com/mb?search=Harrisburg+il" TargetMode="External"/><Relationship Id="rId33" Type="http://schemas.openxmlformats.org/officeDocument/2006/relationships/hyperlink" Target="http://www.ascr.usda.gov/complaint_filing_cust.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tchell-in.gov" TargetMode="External"/><Relationship Id="rId20" Type="http://schemas.openxmlformats.org/officeDocument/2006/relationships/image" Target="media/image3.jpeg"/><Relationship Id="rId29" Type="http://schemas.openxmlformats.org/officeDocument/2006/relationships/hyperlink" Target="http://marionillino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eg"/><Relationship Id="rId32" Type="http://schemas.openxmlformats.org/officeDocument/2006/relationships/hyperlink" Target="http://visitsi.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loomington.in.gov/" TargetMode="External"/><Relationship Id="rId23" Type="http://schemas.openxmlformats.org/officeDocument/2006/relationships/hyperlink" Target="http://www.fs.usda.gov/shawnee" TargetMode="External"/><Relationship Id="rId28" Type="http://schemas.openxmlformats.org/officeDocument/2006/relationships/hyperlink" Target="http://greatriverroad.com/meetohio/jonesboro.ht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ickperry.com/videos.html" TargetMode="External"/><Relationship Id="rId31" Type="http://schemas.openxmlformats.org/officeDocument/2006/relationships/hyperlink" Target="http://southernmostillino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dford.in.us/" TargetMode="External"/><Relationship Id="rId22" Type="http://schemas.openxmlformats.org/officeDocument/2006/relationships/image" Target="media/image5.jpeg"/><Relationship Id="rId27" Type="http://schemas.openxmlformats.org/officeDocument/2006/relationships/hyperlink" Target="http://www.manta.com/mb_51_ALL_4B2/carbondale_il" TargetMode="External"/><Relationship Id="rId30" Type="http://schemas.openxmlformats.org/officeDocument/2006/relationships/hyperlink" Target="http://salinecountychamber.org/" TargetMode="External"/><Relationship Id="rId35" Type="http://schemas.openxmlformats.org/officeDocument/2006/relationships/hyperlink" Target="mailto:lisa.helmig@usda.go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araker\Box\01.%20beth.a.caraker%20Workspace\01.%20Executive%20Assistant\Hiring\Outreaches\PAO%202021%2003\Outreach%20Notice%20PAO%201pg.dotx" TargetMode="External"/></Relationships>
</file>

<file path=word/theme/theme1.xml><?xml version="1.0" encoding="utf-8"?>
<a:theme xmlns:a="http://schemas.openxmlformats.org/drawingml/2006/main" name="Office Theme">
  <a:themeElements>
    <a:clrScheme name="FS Green and Yellow">
      <a:dk1>
        <a:sysClr val="windowText" lastClr="000000"/>
      </a:dk1>
      <a:lt1>
        <a:sysClr val="window" lastClr="FFFFFF"/>
      </a:lt1>
      <a:dk2>
        <a:srgbClr val="034A30"/>
      </a:dk2>
      <a:lt2>
        <a:srgbClr val="F8F8F8"/>
      </a:lt2>
      <a:accent1>
        <a:srgbClr val="966F0C"/>
      </a:accent1>
      <a:accent2>
        <a:srgbClr val="F9E24C"/>
      </a:accent2>
      <a:accent3>
        <a:srgbClr val="4A380A"/>
      </a:accent3>
      <a:accent4>
        <a:srgbClr val="014556"/>
      </a:accent4>
      <a:accent5>
        <a:srgbClr val="F9EC96"/>
      </a:accent5>
      <a:accent6>
        <a:srgbClr val="3E0A4A"/>
      </a:accent6>
      <a:hlink>
        <a:srgbClr val="F9EC96"/>
      </a:hlink>
      <a:folHlink>
        <a:srgbClr val="FBF3B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4AE954D86414899C03B0D9F94B945" ma:contentTypeVersion="9" ma:contentTypeDescription="Create a new document." ma:contentTypeScope="" ma:versionID="3e31def92588fc0d1aa40f4d2d540f40">
  <xsd:schema xmlns:xsd="http://www.w3.org/2001/XMLSchema" xmlns:xs="http://www.w3.org/2001/XMLSchema" xmlns:p="http://schemas.microsoft.com/office/2006/metadata/properties" xmlns:ns2="b24a63ef-dbb9-46e9-b1bb-451032127b0b" targetNamespace="http://schemas.microsoft.com/office/2006/metadata/properties" ma:root="true" ma:fieldsID="2e58ca647c73e4f93d6dcb15137c0e19" ns2:_="">
    <xsd:import namespace="b24a63ef-dbb9-46e9-b1bb-451032127b0b"/>
    <xsd:element name="properties">
      <xsd:complexType>
        <xsd:sequence>
          <xsd:element name="documentManagement">
            <xsd:complexType>
              <xsd:all>
                <xsd:element ref="ns2:TemplateType" minOccurs="0"/>
                <xsd:element ref="ns2:MediaServiceMetadata" minOccurs="0"/>
                <xsd:element ref="ns2:MediaServiceFastMetadata" minOccurs="0"/>
                <xsd:element ref="ns2:Description"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63ef-dbb9-46e9-b1bb-451032127b0b" elementFormDefault="qualified">
    <xsd:import namespace="http://schemas.microsoft.com/office/2006/documentManagement/types"/>
    <xsd:import namespace="http://schemas.microsoft.com/office/infopath/2007/PartnerControls"/>
    <xsd:element name="TemplateType" ma:index="8" nillable="true" ma:displayName="Template Type" ma:description="Type of product the template is for. Value used for filtering." ma:format="Dropdown" ma:internalName="Template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escription" ma:index="11" nillable="true" ma:displayName="Description" ma:description="Brief explanation of what the file is." ma:format="Dropdown" ma:internalName="Description">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 xmlns="b24a63ef-dbb9-46e9-b1bb-451032127b0b" xsi:nil="true"/>
    <TemplateType xmlns="b24a63ef-dbb9-46e9-b1bb-451032127b0b">FAQ</TemplateType>
  </documentManagement>
</p:properties>
</file>

<file path=customXml/itemProps1.xml><?xml version="1.0" encoding="utf-8"?>
<ds:datastoreItem xmlns:ds="http://schemas.openxmlformats.org/officeDocument/2006/customXml" ds:itemID="{E66DAD37-30A5-43C1-8F95-674F39038630}">
  <ds:schemaRefs>
    <ds:schemaRef ds:uri="http://schemas.openxmlformats.org/officeDocument/2006/bibliography"/>
  </ds:schemaRefs>
</ds:datastoreItem>
</file>

<file path=customXml/itemProps2.xml><?xml version="1.0" encoding="utf-8"?>
<ds:datastoreItem xmlns:ds="http://schemas.openxmlformats.org/officeDocument/2006/customXml" ds:itemID="{5FF0696B-1ACD-4E74-A574-4D0D10E04AB7}">
  <ds:schemaRefs>
    <ds:schemaRef ds:uri="http://schemas.microsoft.com/sharepoint/v3/contenttype/forms"/>
  </ds:schemaRefs>
</ds:datastoreItem>
</file>

<file path=customXml/itemProps3.xml><?xml version="1.0" encoding="utf-8"?>
<ds:datastoreItem xmlns:ds="http://schemas.openxmlformats.org/officeDocument/2006/customXml" ds:itemID="{85D18952-176E-40D0-82CC-26ABF0F8B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63ef-dbb9-46e9-b1bb-451032127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7C92F-973C-4A6E-91CA-FAE74DFF8CFE}">
  <ds:schemaRefs>
    <ds:schemaRef ds:uri="http://schemas.microsoft.com/office/2006/metadata/properties"/>
    <ds:schemaRef ds:uri="http://schemas.microsoft.com/office/infopath/2007/PartnerControls"/>
    <ds:schemaRef ds:uri="b24a63ef-dbb9-46e9-b1bb-451032127b0b"/>
  </ds:schemaRefs>
</ds:datastoreItem>
</file>

<file path=docProps/app.xml><?xml version="1.0" encoding="utf-8"?>
<Properties xmlns="http://schemas.openxmlformats.org/officeDocument/2006/extended-properties" xmlns:vt="http://schemas.openxmlformats.org/officeDocument/2006/docPropsVTypes">
  <Template>Outreach Notice PAO 1pg</Template>
  <TotalTime>59</TotalTime>
  <Pages>7</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Word Fact Sheet Template</vt:lpstr>
    </vt:vector>
  </TitlesOfParts>
  <Company>U.S. Forest Service</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Caraker, Beth - FS</dc:creator>
  <cp:lastModifiedBy>Helmig, Lisa -FS</cp:lastModifiedBy>
  <cp:revision>30</cp:revision>
  <cp:lastPrinted>2021-03-05T20:30:00Z</cp:lastPrinted>
  <dcterms:created xsi:type="dcterms:W3CDTF">2021-07-21T19:58:00Z</dcterms:created>
  <dcterms:modified xsi:type="dcterms:W3CDTF">2022-03-02T18:17:00Z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Adobe InDesign 15.1 (Windows)</vt:lpwstr>
  </property>
  <property fmtid="{D5CDD505-2E9C-101B-9397-08002B2CF9AE}" pid="4" name="LastSaved">
    <vt:filetime>2020-08-21T00:00:00Z</vt:filetime>
  </property>
  <property fmtid="{D5CDD505-2E9C-101B-9397-08002B2CF9AE}" pid="5" name="ContentTypeId">
    <vt:lpwstr>0x010100D4E4AE954D86414899C03B0D9F94B945</vt:lpwstr>
  </property>
</Properties>
</file>