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7" w:rsidRPr="00A939D3" w:rsidRDefault="006C5C17">
      <w:pPr>
        <w:rPr>
          <w:b/>
          <w:i/>
        </w:rPr>
      </w:pPr>
    </w:p>
    <w:p w:rsidR="00527728" w:rsidRPr="001179A4" w:rsidRDefault="00527728" w:rsidP="00527728">
      <w:pPr>
        <w:keepNext/>
        <w:jc w:val="center"/>
        <w:outlineLvl w:val="1"/>
        <w:rPr>
          <w:b/>
          <w:bCs/>
          <w:i/>
          <w:iCs/>
          <w:sz w:val="40"/>
          <w:szCs w:val="40"/>
        </w:rPr>
      </w:pPr>
      <w:r w:rsidRPr="001179A4">
        <w:rPr>
          <w:b/>
          <w:bCs/>
          <w:i/>
          <w:iCs/>
          <w:sz w:val="40"/>
          <w:szCs w:val="40"/>
        </w:rPr>
        <w:t>Shawnee National Forest</w:t>
      </w:r>
    </w:p>
    <w:p w:rsidR="00527728" w:rsidRPr="00FC1CFD" w:rsidRDefault="00527728" w:rsidP="00527728"/>
    <w:p w:rsidR="00527728" w:rsidRPr="00FC1CFD" w:rsidRDefault="00527728" w:rsidP="00527728">
      <w:pPr>
        <w:jc w:val="center"/>
      </w:pPr>
      <w:r>
        <w:rPr>
          <w:noProof/>
        </w:rPr>
        <w:drawing>
          <wp:inline distT="0" distB="0" distL="0" distR="0" wp14:anchorId="537A5C6D" wp14:editId="1838A07F">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341" cy="1419225"/>
                    </a:xfrm>
                    <a:prstGeom prst="rect">
                      <a:avLst/>
                    </a:prstGeom>
                  </pic:spPr>
                </pic:pic>
              </a:graphicData>
            </a:graphic>
          </wp:inline>
        </w:drawing>
      </w:r>
      <w:r>
        <w:rPr>
          <w:noProof/>
        </w:rPr>
        <w:drawing>
          <wp:inline distT="0" distB="0" distL="0" distR="0" wp14:anchorId="4F71F0AB" wp14:editId="612AA35D">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Pr>
          <w:noProof/>
        </w:rPr>
        <w:drawing>
          <wp:inline distT="0" distB="0" distL="0" distR="0" wp14:anchorId="3BCA1F6C" wp14:editId="542436A5">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417191"/>
                    </a:xfrm>
                    <a:prstGeom prst="rect">
                      <a:avLst/>
                    </a:prstGeom>
                  </pic:spPr>
                </pic:pic>
              </a:graphicData>
            </a:graphic>
          </wp:inline>
        </w:drawing>
      </w:r>
      <w:r>
        <w:rPr>
          <w:noProof/>
        </w:rPr>
        <w:drawing>
          <wp:inline distT="0" distB="0" distL="0" distR="0" wp14:anchorId="0C512B91" wp14:editId="2101021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527728" w:rsidRPr="001179A4" w:rsidRDefault="00527728" w:rsidP="00527728">
      <w:pPr>
        <w:rPr>
          <w:b/>
          <w:color w:val="000000" w:themeColor="text1"/>
          <w:sz w:val="16"/>
          <w:szCs w:val="16"/>
        </w:rPr>
      </w:pPr>
    </w:p>
    <w:p w:rsidR="00527728" w:rsidRPr="001179A4" w:rsidRDefault="00527728" w:rsidP="00527728">
      <w:pPr>
        <w:jc w:val="center"/>
        <w:rPr>
          <w:b/>
          <w:i/>
          <w:iCs/>
          <w:color w:val="000000" w:themeColor="text1"/>
        </w:rPr>
      </w:pPr>
      <w:r w:rsidRPr="001179A4">
        <w:rPr>
          <w:b/>
          <w:i/>
          <w:iCs/>
          <w:color w:val="000000" w:themeColor="text1"/>
        </w:rPr>
        <w:t>“Caring for the Land and Serving People”</w:t>
      </w:r>
    </w:p>
    <w:p w:rsidR="00527728" w:rsidRPr="000237E1" w:rsidRDefault="00527728" w:rsidP="00527728">
      <w:pPr>
        <w:jc w:val="center"/>
        <w:rPr>
          <w:i/>
          <w:iCs/>
        </w:rPr>
      </w:pPr>
      <w:r w:rsidRPr="00FC1CFD">
        <w:rPr>
          <w:b/>
          <w:bCs/>
          <w:noProof/>
          <w:sz w:val="36"/>
        </w:rPr>
        <w:t xml:space="preserve">                                                              </w:t>
      </w:r>
    </w:p>
    <w:p w:rsidR="00527728" w:rsidRDefault="00527728" w:rsidP="00527728">
      <w:pPr>
        <w:keepNext/>
        <w:jc w:val="center"/>
        <w:outlineLvl w:val="0"/>
        <w:rPr>
          <w:b/>
          <w:bCs/>
          <w:sz w:val="36"/>
        </w:rPr>
      </w:pPr>
      <w:r>
        <w:rPr>
          <w:b/>
          <w:bCs/>
          <w:noProof/>
          <w:sz w:val="36"/>
        </w:rPr>
        <w:drawing>
          <wp:inline distT="0" distB="0" distL="0" distR="0" wp14:anchorId="3EB8F5FB" wp14:editId="58C173AD">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0">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1C613D" w:rsidRPr="001C613D" w:rsidRDefault="001C613D" w:rsidP="001C613D"/>
    <w:p w:rsidR="00E04823" w:rsidRPr="007300CB" w:rsidRDefault="006E6DE2" w:rsidP="00E04823">
      <w:pPr>
        <w:pStyle w:val="Heading1"/>
      </w:pPr>
      <w:r>
        <w:t xml:space="preserve">OUTREACH </w:t>
      </w:r>
      <w:r w:rsidR="00527728">
        <w:t>NOTICE</w:t>
      </w:r>
    </w:p>
    <w:p w:rsidR="00E04823" w:rsidRPr="00C92221" w:rsidRDefault="00E04823" w:rsidP="00E04823">
      <w:pPr>
        <w:jc w:val="center"/>
        <w:rPr>
          <w:b/>
          <w:bCs/>
          <w:sz w:val="16"/>
          <w:szCs w:val="16"/>
        </w:rPr>
      </w:pPr>
    </w:p>
    <w:p w:rsidR="00E04823" w:rsidRPr="00AE3234" w:rsidRDefault="00B94637" w:rsidP="00E04823">
      <w:pPr>
        <w:pStyle w:val="Heading2"/>
        <w:rPr>
          <w:sz w:val="32"/>
          <w:szCs w:val="32"/>
          <w:u w:val="single"/>
        </w:rPr>
      </w:pPr>
      <w:r w:rsidRPr="00AE3234">
        <w:rPr>
          <w:sz w:val="32"/>
          <w:szCs w:val="32"/>
          <w:u w:val="single"/>
        </w:rPr>
        <w:t xml:space="preserve">GS-0462-4 Forestry </w:t>
      </w:r>
      <w:r w:rsidR="006E6DE2" w:rsidRPr="00AE3234">
        <w:rPr>
          <w:sz w:val="32"/>
          <w:szCs w:val="32"/>
          <w:u w:val="single"/>
        </w:rPr>
        <w:t>Technician (Trails)</w:t>
      </w:r>
    </w:p>
    <w:p w:rsidR="006E6DE2" w:rsidRPr="00AE3234" w:rsidRDefault="006E6DE2" w:rsidP="006E6DE2">
      <w:pPr>
        <w:jc w:val="center"/>
        <w:rPr>
          <w:b/>
          <w:sz w:val="32"/>
          <w:szCs w:val="32"/>
          <w:u w:val="single"/>
        </w:rPr>
      </w:pPr>
      <w:r w:rsidRPr="00AE3234">
        <w:rPr>
          <w:b/>
          <w:sz w:val="32"/>
          <w:szCs w:val="32"/>
          <w:u w:val="single"/>
        </w:rPr>
        <w:t>Temporary Not-To-Exceed 1039 hours</w:t>
      </w:r>
    </w:p>
    <w:p w:rsidR="006E6DE2" w:rsidRPr="00AE3234" w:rsidRDefault="006E6DE2" w:rsidP="006E6DE2">
      <w:pPr>
        <w:jc w:val="center"/>
        <w:rPr>
          <w:b/>
          <w:sz w:val="32"/>
          <w:szCs w:val="32"/>
          <w:u w:val="single"/>
        </w:rPr>
      </w:pPr>
    </w:p>
    <w:p w:rsidR="00E04823" w:rsidRPr="00AE3234" w:rsidRDefault="00E04823" w:rsidP="00E04823">
      <w:pPr>
        <w:pStyle w:val="Heading2"/>
        <w:rPr>
          <w:sz w:val="32"/>
          <w:szCs w:val="32"/>
        </w:rPr>
      </w:pPr>
      <w:r w:rsidRPr="00AE3234">
        <w:rPr>
          <w:sz w:val="32"/>
          <w:szCs w:val="32"/>
        </w:rPr>
        <w:t>GS-</w:t>
      </w:r>
      <w:r w:rsidR="00B94637" w:rsidRPr="00AE3234">
        <w:rPr>
          <w:sz w:val="32"/>
          <w:szCs w:val="32"/>
        </w:rPr>
        <w:t>0462-</w:t>
      </w:r>
      <w:r w:rsidR="006E6DE2" w:rsidRPr="00AE3234">
        <w:rPr>
          <w:sz w:val="32"/>
          <w:szCs w:val="32"/>
        </w:rPr>
        <w:t>4</w:t>
      </w:r>
    </w:p>
    <w:p w:rsidR="00E04823" w:rsidRDefault="00E04823" w:rsidP="00E04823">
      <w:pPr>
        <w:pStyle w:val="Heading2"/>
        <w:rPr>
          <w:sz w:val="24"/>
        </w:rPr>
      </w:pPr>
    </w:p>
    <w:p w:rsidR="00812511" w:rsidRDefault="00E04823" w:rsidP="00030619">
      <w:pPr>
        <w:pStyle w:val="BodyText"/>
        <w:rPr>
          <w:sz w:val="24"/>
        </w:rPr>
      </w:pPr>
      <w:r w:rsidRPr="007300CB">
        <w:rPr>
          <w:sz w:val="24"/>
        </w:rPr>
        <w:t xml:space="preserve">The </w:t>
      </w:r>
      <w:r>
        <w:rPr>
          <w:sz w:val="24"/>
        </w:rPr>
        <w:t>Shawnee</w:t>
      </w:r>
      <w:r w:rsidRPr="007300CB">
        <w:rPr>
          <w:sz w:val="24"/>
        </w:rPr>
        <w:t xml:space="preserve"> National Forest will soon be advertising </w:t>
      </w:r>
      <w:r>
        <w:rPr>
          <w:sz w:val="24"/>
        </w:rPr>
        <w:t>a</w:t>
      </w:r>
      <w:r w:rsidR="00AE3234">
        <w:rPr>
          <w:sz w:val="24"/>
        </w:rPr>
        <w:t>nd hiring up to four</w:t>
      </w:r>
      <w:r w:rsidR="006F7F68">
        <w:rPr>
          <w:sz w:val="24"/>
        </w:rPr>
        <w:t xml:space="preserve"> GS-0462-</w:t>
      </w:r>
      <w:r w:rsidR="00AE3234">
        <w:rPr>
          <w:sz w:val="24"/>
        </w:rPr>
        <w:t>0</w:t>
      </w:r>
      <w:r w:rsidR="006F7F68">
        <w:rPr>
          <w:sz w:val="24"/>
        </w:rPr>
        <w:t>4 Forestry Technician (</w:t>
      </w:r>
      <w:r w:rsidR="00AE3234">
        <w:rPr>
          <w:sz w:val="24"/>
        </w:rPr>
        <w:t>Trails</w:t>
      </w:r>
      <w:r w:rsidR="006F7F68">
        <w:rPr>
          <w:sz w:val="24"/>
        </w:rPr>
        <w:t>)</w:t>
      </w:r>
      <w:r w:rsidR="006E6DE2">
        <w:rPr>
          <w:sz w:val="24"/>
        </w:rPr>
        <w:t xml:space="preserve"> temporary not-to-exceed 1039 hours </w:t>
      </w:r>
      <w:r w:rsidR="006F7F68">
        <w:rPr>
          <w:sz w:val="24"/>
        </w:rPr>
        <w:t>p</w:t>
      </w:r>
      <w:r>
        <w:rPr>
          <w:sz w:val="24"/>
        </w:rPr>
        <w:t>osition</w:t>
      </w:r>
      <w:r w:rsidR="006F7F68">
        <w:rPr>
          <w:sz w:val="24"/>
        </w:rPr>
        <w:t xml:space="preserve">s.  One position </w:t>
      </w:r>
      <w:r w:rsidR="00AE3234">
        <w:rPr>
          <w:sz w:val="24"/>
        </w:rPr>
        <w:t>will be located in Jonesboro, Illinois</w:t>
      </w:r>
      <w:r w:rsidR="006F7F68">
        <w:rPr>
          <w:sz w:val="24"/>
        </w:rPr>
        <w:t xml:space="preserve"> and thr</w:t>
      </w:r>
      <w:r w:rsidR="00AE3234">
        <w:rPr>
          <w:sz w:val="24"/>
        </w:rPr>
        <w:t>ee will be located in Vienna, Illinois</w:t>
      </w:r>
      <w:r w:rsidR="006F7F68">
        <w:rPr>
          <w:sz w:val="24"/>
        </w:rPr>
        <w:t xml:space="preserve">. </w:t>
      </w:r>
      <w:r w:rsidR="006E6DE2">
        <w:rPr>
          <w:sz w:val="24"/>
        </w:rPr>
        <w:t xml:space="preserve"> </w:t>
      </w:r>
      <w:r w:rsidR="006E6DE2">
        <w:rPr>
          <w:b/>
          <w:sz w:val="24"/>
        </w:rPr>
        <w:t>The position</w:t>
      </w:r>
      <w:r w:rsidR="006F7F68">
        <w:rPr>
          <w:b/>
          <w:sz w:val="24"/>
        </w:rPr>
        <w:t>s</w:t>
      </w:r>
      <w:r w:rsidR="006E6DE2">
        <w:rPr>
          <w:b/>
          <w:sz w:val="24"/>
        </w:rPr>
        <w:t xml:space="preserve"> will be advertised</w:t>
      </w:r>
      <w:r w:rsidR="0015653C">
        <w:rPr>
          <w:b/>
          <w:sz w:val="24"/>
        </w:rPr>
        <w:t xml:space="preserve"> in USAJOBS automated application system at </w:t>
      </w:r>
      <w:proofErr w:type="spellStart"/>
      <w:r w:rsidR="0015653C">
        <w:rPr>
          <w:b/>
          <w:sz w:val="24"/>
        </w:rPr>
        <w:t>USAJobs</w:t>
      </w:r>
      <w:proofErr w:type="spellEnd"/>
      <w:r w:rsidR="0015653C">
        <w:rPr>
          <w:b/>
          <w:sz w:val="24"/>
        </w:rPr>
        <w:t>.</w:t>
      </w:r>
      <w:r w:rsidR="0015653C">
        <w:rPr>
          <w:sz w:val="24"/>
        </w:rPr>
        <w:t xml:space="preserve"> </w:t>
      </w:r>
      <w:r w:rsidR="00AE3234">
        <w:rPr>
          <w:sz w:val="24"/>
        </w:rPr>
        <w:t xml:space="preserve"> </w:t>
      </w:r>
      <w:r w:rsidRPr="007300CB">
        <w:rPr>
          <w:sz w:val="24"/>
        </w:rPr>
        <w:t xml:space="preserve">The purpose of this Outreach </w:t>
      </w:r>
      <w:r w:rsidR="00527728">
        <w:rPr>
          <w:sz w:val="24"/>
        </w:rPr>
        <w:t xml:space="preserve">and Vacancy </w:t>
      </w:r>
      <w:r w:rsidRPr="007300CB">
        <w:rPr>
          <w:sz w:val="24"/>
        </w:rPr>
        <w:t>Notice is to inform prospective applicants of this opportunity.</w:t>
      </w:r>
      <w:r>
        <w:rPr>
          <w:sz w:val="24"/>
        </w:rPr>
        <w:t xml:space="preserve">  </w:t>
      </w:r>
    </w:p>
    <w:p w:rsidR="00812511" w:rsidRDefault="00812511" w:rsidP="00030619">
      <w:pPr>
        <w:pStyle w:val="BodyText"/>
        <w:rPr>
          <w:sz w:val="24"/>
        </w:rPr>
      </w:pPr>
    </w:p>
    <w:p w:rsidR="00812511" w:rsidRPr="00AE3234" w:rsidRDefault="00812511" w:rsidP="00812511">
      <w:pPr>
        <w:pStyle w:val="BodyText"/>
        <w:jc w:val="center"/>
        <w:rPr>
          <w:b/>
          <w:bCs/>
          <w:i/>
          <w:iCs/>
          <w:szCs w:val="28"/>
        </w:rPr>
      </w:pPr>
      <w:r w:rsidRPr="00AE3234">
        <w:rPr>
          <w:b/>
          <w:bCs/>
          <w:i/>
          <w:iCs/>
          <w:szCs w:val="28"/>
        </w:rPr>
        <w:t>Anyone interested is encouraged to complete the attached</w:t>
      </w:r>
    </w:p>
    <w:p w:rsidR="00D0341D" w:rsidRPr="00AE3234" w:rsidRDefault="00527728" w:rsidP="00D0341D">
      <w:pPr>
        <w:pStyle w:val="BodyText"/>
        <w:jc w:val="center"/>
        <w:rPr>
          <w:b/>
          <w:bCs/>
          <w:i/>
          <w:iCs/>
          <w:szCs w:val="28"/>
        </w:rPr>
      </w:pPr>
      <w:r w:rsidRPr="00AE3234">
        <w:rPr>
          <w:b/>
          <w:bCs/>
          <w:i/>
          <w:iCs/>
          <w:szCs w:val="28"/>
        </w:rPr>
        <w:t xml:space="preserve"> Outreach Response Form as well as apply to the vacancy announcement</w:t>
      </w:r>
      <w:r w:rsidR="00812511" w:rsidRPr="00AE3234">
        <w:rPr>
          <w:b/>
          <w:bCs/>
          <w:i/>
          <w:iCs/>
          <w:szCs w:val="28"/>
        </w:rPr>
        <w:t xml:space="preserve">.  </w:t>
      </w:r>
      <w:r w:rsidR="00D0341D" w:rsidRPr="00AE3234">
        <w:rPr>
          <w:b/>
          <w:bCs/>
          <w:i/>
          <w:iCs/>
          <w:szCs w:val="28"/>
        </w:rPr>
        <w:t xml:space="preserve">The open period </w:t>
      </w:r>
      <w:r w:rsidR="00B94637" w:rsidRPr="00AE3234">
        <w:rPr>
          <w:b/>
          <w:bCs/>
          <w:i/>
          <w:iCs/>
          <w:szCs w:val="28"/>
        </w:rPr>
        <w:t xml:space="preserve">for the vacancy is </w:t>
      </w:r>
      <w:r w:rsidR="00D26F89" w:rsidRPr="00AE3234">
        <w:rPr>
          <w:b/>
          <w:bCs/>
          <w:i/>
          <w:iCs/>
          <w:szCs w:val="28"/>
        </w:rPr>
        <w:t>October 8, 2014 to October 14, 2014</w:t>
      </w:r>
      <w:r w:rsidR="00AE3234">
        <w:rPr>
          <w:b/>
          <w:bCs/>
          <w:i/>
          <w:iCs/>
          <w:szCs w:val="28"/>
        </w:rPr>
        <w:t>.</w:t>
      </w:r>
      <w:r w:rsidR="00D0341D" w:rsidRPr="00AE3234">
        <w:rPr>
          <w:b/>
          <w:bCs/>
          <w:i/>
          <w:iCs/>
          <w:szCs w:val="28"/>
        </w:rPr>
        <w:t xml:space="preserve"> </w:t>
      </w:r>
    </w:p>
    <w:p w:rsidR="00527728" w:rsidRPr="00AE3234" w:rsidRDefault="00253048" w:rsidP="00527728">
      <w:pPr>
        <w:pStyle w:val="NoSpacing"/>
        <w:jc w:val="center"/>
        <w:rPr>
          <w:rFonts w:ascii="Times New Roman" w:hAnsi="Times New Roman" w:cs="Times New Roman"/>
          <w:b/>
          <w:i/>
          <w:sz w:val="28"/>
          <w:szCs w:val="28"/>
          <w:highlight w:val="yellow"/>
        </w:rPr>
      </w:pPr>
      <w:r w:rsidRPr="00AE3234">
        <w:rPr>
          <w:b/>
          <w:bCs/>
          <w:i/>
          <w:iCs/>
          <w:sz w:val="28"/>
          <w:szCs w:val="28"/>
        </w:rPr>
        <w:br/>
      </w:r>
      <w:r w:rsidR="00527728" w:rsidRPr="00AE3234">
        <w:rPr>
          <w:rFonts w:ascii="Times New Roman" w:hAnsi="Times New Roman" w:cs="Times New Roman"/>
          <w:b/>
          <w:i/>
          <w:sz w:val="28"/>
          <w:szCs w:val="28"/>
          <w:highlight w:val="yellow"/>
        </w:rPr>
        <w:t>Please reply to this outreach and complete your application in USAJOBS by</w:t>
      </w:r>
    </w:p>
    <w:p w:rsidR="00812511" w:rsidRPr="00AE3234" w:rsidRDefault="00D26F89" w:rsidP="00812511">
      <w:pPr>
        <w:pStyle w:val="BodyText"/>
        <w:jc w:val="center"/>
        <w:rPr>
          <w:b/>
          <w:bCs/>
          <w:i/>
          <w:iCs/>
          <w:szCs w:val="28"/>
        </w:rPr>
      </w:pPr>
      <w:r w:rsidRPr="00AE3234">
        <w:rPr>
          <w:b/>
          <w:bCs/>
          <w:i/>
          <w:iCs/>
          <w:szCs w:val="28"/>
          <w:highlight w:val="yellow"/>
        </w:rPr>
        <w:t>October 14, 2014</w:t>
      </w:r>
      <w:r w:rsidR="00AE3234" w:rsidRPr="00AE3234">
        <w:rPr>
          <w:b/>
          <w:bCs/>
          <w:i/>
          <w:iCs/>
          <w:szCs w:val="28"/>
          <w:highlight w:val="yellow"/>
        </w:rPr>
        <w:t>.</w:t>
      </w:r>
      <w:r w:rsidR="00812511" w:rsidRPr="00AE3234">
        <w:rPr>
          <w:b/>
          <w:bCs/>
          <w:i/>
          <w:iCs/>
          <w:szCs w:val="28"/>
        </w:rPr>
        <w:t xml:space="preserve"> </w:t>
      </w: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812511" w:rsidRDefault="00812511" w:rsidP="00812511">
      <w:pPr>
        <w:rPr>
          <w:b/>
          <w:bCs/>
          <w:u w:val="single"/>
        </w:rPr>
      </w:pPr>
    </w:p>
    <w:p w:rsidR="00527728" w:rsidRDefault="00527728" w:rsidP="00812511">
      <w:pPr>
        <w:rPr>
          <w:b/>
          <w:bCs/>
          <w:u w:val="single"/>
        </w:rPr>
      </w:pPr>
    </w:p>
    <w:p w:rsidR="00527728" w:rsidRDefault="00527728" w:rsidP="00812511">
      <w:pPr>
        <w:rPr>
          <w:b/>
          <w:bCs/>
          <w:u w:val="single"/>
        </w:rPr>
      </w:pPr>
    </w:p>
    <w:p w:rsidR="00812511" w:rsidRPr="00AE3234" w:rsidRDefault="00AE3234" w:rsidP="00812511">
      <w:pPr>
        <w:rPr>
          <w:b/>
          <w:bCs/>
          <w:i/>
          <w:iCs/>
          <w:sz w:val="28"/>
          <w:szCs w:val="28"/>
        </w:rPr>
      </w:pPr>
      <w:r w:rsidRPr="00AE3234">
        <w:rPr>
          <w:b/>
          <w:bCs/>
          <w:i/>
          <w:u w:val="single"/>
        </w:rPr>
        <w:t>The Position:</w:t>
      </w:r>
    </w:p>
    <w:p w:rsidR="00812511" w:rsidRPr="007300CB" w:rsidRDefault="00812511" w:rsidP="00812511">
      <w:pPr>
        <w:pStyle w:val="BodyText"/>
        <w:rPr>
          <w:b/>
          <w:bCs/>
          <w:sz w:val="24"/>
        </w:rPr>
      </w:pPr>
    </w:p>
    <w:p w:rsidR="00684879" w:rsidRPr="0015653C" w:rsidRDefault="00812511" w:rsidP="0015653C">
      <w:pPr>
        <w:pStyle w:val="BodyText"/>
        <w:rPr>
          <w:sz w:val="24"/>
        </w:rPr>
      </w:pPr>
      <w:r>
        <w:rPr>
          <w:bCs/>
          <w:sz w:val="24"/>
        </w:rPr>
        <w:t xml:space="preserve">The </w:t>
      </w:r>
      <w:r w:rsidR="0015653C">
        <w:rPr>
          <w:bCs/>
          <w:sz w:val="24"/>
        </w:rPr>
        <w:t>position</w:t>
      </w:r>
      <w:r w:rsidR="006F7F68">
        <w:rPr>
          <w:bCs/>
          <w:sz w:val="24"/>
        </w:rPr>
        <w:t>s</w:t>
      </w:r>
      <w:r w:rsidR="0015653C">
        <w:rPr>
          <w:bCs/>
          <w:sz w:val="24"/>
        </w:rPr>
        <w:t xml:space="preserve"> will be located in Vienna, Illinois and Jonesboro, Illinois and will serve as a Trails Crew Member.</w:t>
      </w:r>
      <w:r w:rsidR="00926272">
        <w:rPr>
          <w:bCs/>
          <w:sz w:val="24"/>
        </w:rPr>
        <w:t xml:space="preserve">  This position performs a variety of technical work in support of the Unit trails program.  Work will primarily involve performing trail</w:t>
      </w:r>
      <w:r w:rsidR="006F7F68">
        <w:rPr>
          <w:bCs/>
          <w:sz w:val="24"/>
        </w:rPr>
        <w:t xml:space="preserve"> reconstruction and maintenance while working</w:t>
      </w:r>
      <w:r w:rsidR="00926272">
        <w:rPr>
          <w:bCs/>
          <w:sz w:val="24"/>
        </w:rPr>
        <w:t xml:space="preserve"> with a variety of hand tools and mechanized equipment.  The work will be in an outdoor setting.  Working outdoors may involve performing tasks in adverse weather conditions such as high heat and humidity to blustery cold, and requires moderate to strenuous physical exertion including walking in rugged/steep terrain, bending, lifting and carrying supplies for long periods of time.  Crew members will be exposed to insects, poison ivy, animals and hot, cold and/or rainy weather.</w:t>
      </w:r>
    </w:p>
    <w:p w:rsidR="00571B79" w:rsidRPr="009A7083" w:rsidRDefault="00571B79" w:rsidP="00812511">
      <w:pPr>
        <w:pStyle w:val="BodyText"/>
        <w:rPr>
          <w:sz w:val="24"/>
        </w:rPr>
      </w:pPr>
    </w:p>
    <w:p w:rsidR="00527728" w:rsidRPr="009A59B7" w:rsidRDefault="00527728" w:rsidP="00527728">
      <w:pPr>
        <w:rPr>
          <w:b/>
          <w:i/>
          <w:u w:val="single"/>
        </w:rPr>
      </w:pPr>
      <w:r w:rsidRPr="009A59B7">
        <w:rPr>
          <w:b/>
          <w:bCs/>
          <w:i/>
          <w:iCs/>
          <w:u w:val="single"/>
        </w:rPr>
        <w:t>Application Process</w:t>
      </w:r>
      <w:r w:rsidRPr="009A59B7">
        <w:rPr>
          <w:b/>
          <w:i/>
          <w:u w:val="single"/>
        </w:rPr>
        <w:t>:</w:t>
      </w:r>
    </w:p>
    <w:p w:rsidR="00527728" w:rsidRPr="009556DE" w:rsidRDefault="00527728" w:rsidP="00527728">
      <w:pPr>
        <w:rPr>
          <w:rFonts w:eastAsia="Calibri"/>
          <w:i/>
          <w:color w:val="000000"/>
          <w:highlight w:val="cyan"/>
          <w:u w:val="single"/>
        </w:rPr>
      </w:pPr>
    </w:p>
    <w:p w:rsidR="00527728" w:rsidRPr="00D75993" w:rsidRDefault="00527728" w:rsidP="00527728">
      <w:pPr>
        <w:rPr>
          <w:b/>
          <w:bCs/>
          <w:i/>
          <w:iCs/>
        </w:rPr>
      </w:pPr>
      <w:bookmarkStart w:id="0" w:name="overview"/>
      <w:bookmarkEnd w:id="0"/>
      <w:r w:rsidRPr="00D75993">
        <w:t xml:space="preserve">The purpose of this Outreach </w:t>
      </w:r>
      <w:r>
        <w:t xml:space="preserve">and Vacancy </w:t>
      </w:r>
      <w:r w:rsidRPr="00D75993">
        <w:t>Notice is to determine the potential applicant pool for this position.</w:t>
      </w:r>
      <w:r w:rsidRPr="00D75993">
        <w:rPr>
          <w:b/>
          <w:bCs/>
          <w:i/>
          <w:iCs/>
        </w:rPr>
        <w:t xml:space="preserve">  </w:t>
      </w:r>
    </w:p>
    <w:p w:rsidR="00527728" w:rsidRPr="00D75993" w:rsidRDefault="00527728" w:rsidP="00527728">
      <w:r w:rsidRPr="00D75993">
        <w:rPr>
          <w:b/>
          <w:bCs/>
          <w:i/>
          <w:iCs/>
        </w:rPr>
        <w:t xml:space="preserve"> </w:t>
      </w:r>
    </w:p>
    <w:p w:rsidR="00527728" w:rsidRPr="00D75993" w:rsidRDefault="00527728" w:rsidP="00527728">
      <w:pPr>
        <w:autoSpaceDE w:val="0"/>
        <w:autoSpaceDN w:val="0"/>
        <w:adjustRightInd w:val="0"/>
        <w:rPr>
          <w:color w:val="000000"/>
        </w:rPr>
      </w:pPr>
      <w:r w:rsidRPr="00D75993">
        <w:rPr>
          <w:color w:val="000000"/>
        </w:rPr>
        <w:t xml:space="preserve">The announcement can be viewed in USAJOBS, </w:t>
      </w:r>
      <w:hyperlink r:id="rId11" w:history="1">
        <w:r w:rsidRPr="00D75993">
          <w:rPr>
            <w:rStyle w:val="Hyperlink"/>
          </w:rPr>
          <w:t>https://www.usajobs.gov/</w:t>
        </w:r>
      </w:hyperlink>
      <w:r w:rsidRPr="00D75993">
        <w:rPr>
          <w:color w:val="000000"/>
        </w:rPr>
        <w:t xml:space="preserve">.   Follow instructions in “How to Apply.”  </w:t>
      </w:r>
    </w:p>
    <w:p w:rsidR="00527728" w:rsidRPr="00D75993" w:rsidRDefault="00527728" w:rsidP="00527728">
      <w:pPr>
        <w:autoSpaceDE w:val="0"/>
        <w:autoSpaceDN w:val="0"/>
        <w:adjustRightInd w:val="0"/>
        <w:rPr>
          <w:color w:val="000000"/>
        </w:rPr>
      </w:pPr>
    </w:p>
    <w:p w:rsidR="00527728" w:rsidRPr="00D75993" w:rsidRDefault="00527728" w:rsidP="00527728">
      <w:pPr>
        <w:autoSpaceDE w:val="0"/>
        <w:autoSpaceDN w:val="0"/>
        <w:adjustRightInd w:val="0"/>
        <w:rPr>
          <w:color w:val="000000"/>
        </w:rPr>
      </w:pPr>
      <w:r w:rsidRPr="00D75993">
        <w:rPr>
          <w:color w:val="000000"/>
        </w:rPr>
        <w:t xml:space="preserve">The announcement number is </w:t>
      </w:r>
      <w:r w:rsidR="00D26F89" w:rsidRPr="00AE3234">
        <w:rPr>
          <w:highlight w:val="yellow"/>
        </w:rPr>
        <w:t>15-110908-080740-P</w:t>
      </w:r>
      <w:r w:rsidR="00D0341D" w:rsidRPr="00B94637">
        <w:t xml:space="preserve"> </w:t>
      </w:r>
      <w:r w:rsidR="00D0341D">
        <w:rPr>
          <w:color w:val="000000"/>
        </w:rPr>
        <w:t>and will</w:t>
      </w:r>
      <w:r w:rsidR="008502CE">
        <w:rPr>
          <w:color w:val="000000"/>
        </w:rPr>
        <w:t xml:space="preserve"> be available from </w:t>
      </w:r>
      <w:r w:rsidR="00D26F89">
        <w:rPr>
          <w:color w:val="000000"/>
        </w:rPr>
        <w:t>October 8, 2014</w:t>
      </w:r>
      <w:r w:rsidR="008502CE">
        <w:rPr>
          <w:color w:val="000000"/>
        </w:rPr>
        <w:t xml:space="preserve"> through </w:t>
      </w:r>
      <w:r w:rsidR="00D26F89">
        <w:rPr>
          <w:color w:val="000000"/>
        </w:rPr>
        <w:t>October 14, 2014.</w:t>
      </w:r>
    </w:p>
    <w:p w:rsidR="00527728" w:rsidRDefault="00527728" w:rsidP="00527728">
      <w:pPr>
        <w:autoSpaceDE w:val="0"/>
        <w:autoSpaceDN w:val="0"/>
        <w:adjustRightInd w:val="0"/>
        <w:rPr>
          <w:b/>
          <w:bCs/>
          <w:color w:val="000000"/>
        </w:rPr>
      </w:pPr>
    </w:p>
    <w:p w:rsidR="00527728" w:rsidRPr="00D75993" w:rsidRDefault="00527728" w:rsidP="00527728">
      <w:pPr>
        <w:autoSpaceDE w:val="0"/>
        <w:autoSpaceDN w:val="0"/>
        <w:adjustRightInd w:val="0"/>
        <w:rPr>
          <w:color w:val="000000"/>
        </w:rPr>
      </w:pPr>
      <w:r w:rsidRPr="00D75993">
        <w:rPr>
          <w:b/>
          <w:bCs/>
          <w:color w:val="000000"/>
        </w:rPr>
        <w:t xml:space="preserve">Applicants should select </w:t>
      </w:r>
      <w:r w:rsidRPr="00D75993">
        <w:rPr>
          <w:b/>
          <w:bCs/>
          <w:color w:val="FF0000"/>
        </w:rPr>
        <w:t>Vienna, IL</w:t>
      </w:r>
      <w:r w:rsidR="00926272">
        <w:rPr>
          <w:b/>
          <w:bCs/>
          <w:color w:val="FF0000"/>
        </w:rPr>
        <w:t xml:space="preserve"> and/or Jonesboro, IL</w:t>
      </w:r>
      <w:r w:rsidRPr="00D75993">
        <w:rPr>
          <w:b/>
          <w:bCs/>
          <w:color w:val="FF0000"/>
        </w:rPr>
        <w:t xml:space="preserve"> </w:t>
      </w:r>
      <w:r w:rsidRPr="00D75993">
        <w:rPr>
          <w:b/>
          <w:bCs/>
          <w:color w:val="000000"/>
        </w:rPr>
        <w:t>as the duty location</w:t>
      </w:r>
      <w:r w:rsidRPr="00D75993">
        <w:rPr>
          <w:color w:val="000000"/>
        </w:rPr>
        <w:t>.</w:t>
      </w:r>
    </w:p>
    <w:p w:rsidR="00527728" w:rsidRDefault="00527728" w:rsidP="00527728">
      <w:pPr>
        <w:pStyle w:val="BodyText"/>
        <w:rPr>
          <w:color w:val="FF0000"/>
          <w:sz w:val="24"/>
        </w:rPr>
      </w:pPr>
    </w:p>
    <w:p w:rsidR="00527728" w:rsidRPr="00EC17CF" w:rsidRDefault="00527728" w:rsidP="00527728">
      <w:pPr>
        <w:rPr>
          <w:b/>
          <w:i/>
          <w:u w:val="single"/>
        </w:rPr>
      </w:pPr>
      <w:r w:rsidRPr="00EC17CF">
        <w:rPr>
          <w:noProof/>
        </w:rPr>
        <w:drawing>
          <wp:anchor distT="0" distB="0" distL="114300" distR="114300" simplePos="0" relativeHeight="251661312" behindDoc="0" locked="0" layoutInCell="1" allowOverlap="1" wp14:anchorId="399649F8" wp14:editId="55A070A8">
            <wp:simplePos x="0" y="0"/>
            <wp:positionH relativeFrom="column">
              <wp:posOffset>4610100</wp:posOffset>
            </wp:positionH>
            <wp:positionV relativeFrom="paragraph">
              <wp:posOffset>160020</wp:posOffset>
            </wp:positionV>
            <wp:extent cx="2057400" cy="1543050"/>
            <wp:effectExtent l="0" t="0" r="0" b="0"/>
            <wp:wrapSquare wrapText="bothSides"/>
            <wp:docPr id="4" name="Picture 4"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EC17CF">
        <w:rPr>
          <w:b/>
          <w:i/>
          <w:u w:val="single"/>
        </w:rPr>
        <w:t>Description of the Forest:</w:t>
      </w:r>
    </w:p>
    <w:p w:rsidR="00527728" w:rsidRPr="00EC17CF" w:rsidRDefault="00527728" w:rsidP="00527728"/>
    <w:p w:rsidR="00527728" w:rsidRPr="00EC17CF" w:rsidRDefault="00527728" w:rsidP="00527728">
      <w:r w:rsidRPr="00EC17CF">
        <w:t xml:space="preserve">The Shawnee National Forest includes about 280,000 acres of National Forest System land and is the single largest publicly owned body of land in the State of Illinois.  Within those lands, one can find the following: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Seven Congressionally-designated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Wilderness Areas (about 10% of the Forest)           </w:t>
      </w:r>
      <w:r w:rsidRPr="00EC17CF">
        <w:rPr>
          <w:noProof/>
        </w:rPr>
        <w:t xml:space="preserve">                </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Six candidate Wild and Scenic Rivers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Four National Natural Landmarks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Four heritage resource sites on the National Register of Historic Places</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 xml:space="preserve">Two National Scenic Byways (NSB) </w:t>
      </w:r>
    </w:p>
    <w:p w:rsidR="00527728" w:rsidRPr="00EC17CF" w:rsidRDefault="00527728" w:rsidP="00527728">
      <w:pPr>
        <w:numPr>
          <w:ilvl w:val="1"/>
          <w:numId w:val="3"/>
        </w:numPr>
        <w:contextualSpacing/>
        <w:rPr>
          <w:rFonts w:eastAsiaTheme="minorEastAsia"/>
        </w:rPr>
      </w:pPr>
      <w:r w:rsidRPr="00EC17CF">
        <w:rPr>
          <w:rFonts w:eastAsiaTheme="minorEastAsia"/>
        </w:rPr>
        <w:t xml:space="preserve">Great River Road NSB, extending along the Mississippi River </w:t>
      </w:r>
    </w:p>
    <w:p w:rsidR="00527728" w:rsidRPr="00EC17CF" w:rsidRDefault="00527728" w:rsidP="00527728">
      <w:pPr>
        <w:numPr>
          <w:ilvl w:val="1"/>
          <w:numId w:val="3"/>
        </w:numPr>
        <w:contextualSpacing/>
        <w:rPr>
          <w:rFonts w:eastAsiaTheme="minorEastAsia"/>
        </w:rPr>
      </w:pPr>
      <w:r w:rsidRPr="00EC17CF">
        <w:rPr>
          <w:rFonts w:eastAsiaTheme="minorEastAsia"/>
        </w:rPr>
        <w:t>Ohio River NSB, along the Ohio, where it begins in Pennsylvania, traveling to Cairo, Illinois, where the Ohio meets the mighty Mississippi</w:t>
      </w:r>
    </w:p>
    <w:p w:rsidR="00527728" w:rsidRPr="00EC17CF" w:rsidRDefault="00527728" w:rsidP="00527728">
      <w:pPr>
        <w:numPr>
          <w:ilvl w:val="0"/>
          <w:numId w:val="3"/>
        </w:numPr>
        <w:spacing w:after="200"/>
        <w:contextualSpacing/>
        <w:rPr>
          <w:rFonts w:eastAsiaTheme="minorEastAsia"/>
        </w:rPr>
      </w:pPr>
      <w:r w:rsidRPr="00EC17CF">
        <w:rPr>
          <w:rFonts w:eastAsiaTheme="minorEastAsia"/>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56 ecological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14 botanical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3 geological areas</w:t>
      </w:r>
    </w:p>
    <w:p w:rsidR="00527728" w:rsidRPr="00EC17CF" w:rsidRDefault="00527728" w:rsidP="00527728">
      <w:pPr>
        <w:numPr>
          <w:ilvl w:val="1"/>
          <w:numId w:val="3"/>
        </w:numPr>
        <w:spacing w:after="200"/>
        <w:contextualSpacing/>
        <w:rPr>
          <w:rFonts w:eastAsiaTheme="minorEastAsia"/>
        </w:rPr>
      </w:pPr>
      <w:r w:rsidRPr="00EC17CF">
        <w:rPr>
          <w:rFonts w:eastAsiaTheme="minorEastAsia"/>
        </w:rPr>
        <w:t>14 zoological areas</w:t>
      </w:r>
    </w:p>
    <w:p w:rsidR="00527728" w:rsidRPr="00EC17CF" w:rsidRDefault="00527728" w:rsidP="00527728">
      <w:r w:rsidRPr="00EC17CF">
        <w:br/>
        <w:t xml:space="preserve">The Forest sits at the confluence of the Mississippi and Ohio Rivers and is rich in history, reflecting the pioneer movement of Americans into the west.  Although predominantly oak-hickory, pine was planted in many areas in the past.  Swamps contain tupelo and cypress communities.  Razorback ridges associated with the Ozark </w:t>
      </w:r>
      <w:proofErr w:type="spellStart"/>
      <w:r w:rsidRPr="00EC17CF">
        <w:t>upthrust</w:t>
      </w:r>
      <w:proofErr w:type="spellEnd"/>
      <w:r w:rsidRPr="00EC17CF">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527728" w:rsidRPr="00EC17CF" w:rsidRDefault="00527728" w:rsidP="00527728"/>
    <w:p w:rsidR="00527728" w:rsidRPr="00EC17CF" w:rsidRDefault="00527728" w:rsidP="00527728">
      <w:r w:rsidRPr="00EC17CF">
        <w:rPr>
          <w:rFonts w:eastAsia="Calibri"/>
        </w:rPr>
        <w:t xml:space="preserve">The Shawnee is located within a day's drive (350 miles) of more than 45 million people, or 17% of the U.S. population (U.S. Census Bureau, 7-1-97 estimate).  </w:t>
      </w:r>
      <w:r w:rsidRPr="00EC17CF">
        <w:t xml:space="preserve">Additional information about the Forest may be found at the </w:t>
      </w:r>
      <w:hyperlink r:id="rId13" w:history="1">
        <w:r w:rsidRPr="00EC17CF">
          <w:rPr>
            <w:color w:val="0000FF"/>
            <w:u w:val="single"/>
          </w:rPr>
          <w:t>Shawnee National Forest</w:t>
        </w:r>
      </w:hyperlink>
      <w:r w:rsidRPr="00EC17CF">
        <w:rPr>
          <w:color w:val="0000FF"/>
        </w:rPr>
        <w:t xml:space="preserve"> </w:t>
      </w:r>
      <w:r w:rsidRPr="00EC17CF">
        <w:t>website.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i/>
          <w:color w:val="000000"/>
          <w:u w:val="single"/>
        </w:rPr>
      </w:pPr>
      <w:r w:rsidRPr="00EC17CF">
        <w:rPr>
          <w:b/>
          <w:i/>
          <w:color w:val="000000"/>
          <w:u w:val="single"/>
        </w:rPr>
        <w:br/>
        <w:t>Climate: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noProof/>
          <w:color w:val="000000"/>
        </w:rPr>
        <w:drawing>
          <wp:anchor distT="0" distB="0" distL="114300" distR="114300" simplePos="0" relativeHeight="251660288" behindDoc="0" locked="0" layoutInCell="1" allowOverlap="1" wp14:anchorId="26ACE904" wp14:editId="52740290">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One can experience all four seasons in the southern Illinois region with an average of 3” of snow per year and temperatures rarely below 0 degrees.  Summer days are sunny and humid with highs in the 80’s – 90’s, occasionally topping 100.  Spring weather can occur in March,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527728" w:rsidRPr="00EC17CF" w:rsidRDefault="00527728" w:rsidP="00527728"/>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Education:</w:t>
      </w:r>
      <w:r w:rsidRPr="00EC17CF">
        <w:rPr>
          <w:b/>
          <w:bCs/>
          <w:i/>
          <w:color w:val="000000"/>
          <w:u w:val="single"/>
        </w:rPr>
        <w:br/>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Churches: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Churches representing all major denominations can be found in communities across the region.</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Economy:</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EC17CF">
        <w:rPr>
          <w:color w:val="000000"/>
        </w:rPr>
        <w:br/>
      </w:r>
      <w:r w:rsidRPr="00EC17CF">
        <w:rPr>
          <w:color w:val="000000"/>
        </w:rPr>
        <w:br/>
        <w:t>With a mix of communities and towns, varying in population, Southern Illinois offers a rural environment with easy access to all possible amenities.  Both shopping and entertainment opportunities are abundant within the area.  Marion</w:t>
      </w:r>
      <w:r>
        <w:rPr>
          <w:color w:val="000000"/>
        </w:rPr>
        <w:t>, IL</w:t>
      </w:r>
      <w:r w:rsidRPr="00EC17CF">
        <w:rPr>
          <w:color w:val="000000"/>
        </w:rPr>
        <w:t xml:space="preserve"> and Carbondale, IL</w:t>
      </w:r>
      <w:r>
        <w:rPr>
          <w:color w:val="000000"/>
        </w:rPr>
        <w:t>,</w:t>
      </w:r>
      <w:r w:rsidRPr="00EC17CF">
        <w:rPr>
          <w:color w:val="000000"/>
        </w:rPr>
        <w:t xml:space="preserve"> along with Paducah, KY, offer shopping malls, movie theaters and several locally owned and operated restaurants along with major chain and fast-food restaurants.  Additional information on local employment opportunities can be found at the following links:</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p>
    <w:p w:rsidR="00527728" w:rsidRPr="00EC17CF" w:rsidRDefault="000729F3"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Cs/>
          <w:color w:val="0000FF"/>
          <w:u w:val="single"/>
        </w:rPr>
      </w:pPr>
      <w:hyperlink r:id="rId15" w:history="1">
        <w:r w:rsidR="00527728" w:rsidRPr="00EC17CF">
          <w:rPr>
            <w:bCs/>
            <w:color w:val="0000FF"/>
            <w:u w:val="single"/>
          </w:rPr>
          <w:t>Harrisburg, IL – Companies and Businesses</w:t>
        </w:r>
      </w:hyperlink>
      <w:r w:rsidR="00527728" w:rsidRPr="00EC17CF">
        <w:rPr>
          <w:bCs/>
          <w:color w:val="0000FF"/>
          <w:u w:val="single"/>
        </w:rPr>
        <w:br/>
      </w:r>
      <w:r w:rsidR="00527728" w:rsidRPr="00EC17CF">
        <w:rPr>
          <w:bCs/>
          <w:color w:val="0000FF"/>
          <w:u w:val="single"/>
        </w:rPr>
        <w:br/>
      </w:r>
      <w:hyperlink r:id="rId16" w:history="1">
        <w:r w:rsidR="00527728" w:rsidRPr="00EC17CF">
          <w:rPr>
            <w:rStyle w:val="Hyperlink"/>
            <w:bCs/>
          </w:rPr>
          <w:t>Marion, IL – Companies and Businesses</w:t>
        </w:r>
      </w:hyperlink>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r w:rsidRPr="00EC17CF">
        <w:rPr>
          <w:b/>
          <w:bCs/>
          <w:color w:val="000000"/>
          <w:u w:val="single"/>
        </w:rPr>
        <w:br/>
      </w:r>
      <w:hyperlink r:id="rId17" w:history="1">
        <w:r w:rsidRPr="00EC17CF">
          <w:rPr>
            <w:rStyle w:val="Hyperlink"/>
            <w:bCs/>
          </w:rPr>
          <w:t>Carbondale, IL – Companies and Business</w:t>
        </w:r>
      </w:hyperlink>
      <w:r w:rsidRPr="00EC17CF">
        <w:rPr>
          <w:bCs/>
          <w:color w:val="000000"/>
        </w:rPr>
        <w:br/>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Healthcare:</w:t>
      </w: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color w:val="000000"/>
        </w:rPr>
      </w:pPr>
      <w:r w:rsidRPr="00EC17CF">
        <w:rPr>
          <w:color w:val="000000"/>
        </w:rPr>
        <w:t xml:space="preserve">Healthcare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t>
      </w:r>
      <w:r w:rsidR="00E50623">
        <w:rPr>
          <w:color w:val="000000"/>
        </w:rPr>
        <w:t>Baptist Health</w:t>
      </w:r>
      <w:r w:rsidRPr="00EC17CF">
        <w:rPr>
          <w:color w:val="000000"/>
        </w:rPr>
        <w:t xml:space="preserve"> Hospital in Paducah, KY and Deaconess in Evansville, IN.  All the hospitals provide 24-hour emergency room physician coverage and specialists.</w:t>
      </w:r>
    </w:p>
    <w:p w:rsidR="00527728"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p>
    <w:p w:rsidR="00527728" w:rsidRPr="00EC17CF" w:rsidRDefault="00527728" w:rsidP="00527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b/>
          <w:bCs/>
          <w:i/>
          <w:color w:val="000000"/>
          <w:u w:val="single"/>
        </w:rPr>
      </w:pPr>
      <w:r w:rsidRPr="00EC17CF">
        <w:rPr>
          <w:b/>
          <w:bCs/>
          <w:i/>
          <w:color w:val="000000"/>
          <w:u w:val="single"/>
        </w:rPr>
        <w:t>Recreational and Cultural Activities:</w:t>
      </w:r>
    </w:p>
    <w:p w:rsidR="00527728" w:rsidRPr="00EC17CF" w:rsidRDefault="00527728" w:rsidP="00527728"/>
    <w:p w:rsidR="00527728" w:rsidRPr="00EC17CF" w:rsidRDefault="00527728" w:rsidP="00527728">
      <w:pPr>
        <w:autoSpaceDE w:val="0"/>
        <w:autoSpaceDN w:val="0"/>
        <w:adjustRightInd w:val="0"/>
        <w:rPr>
          <w:color w:val="000000"/>
        </w:rPr>
      </w:pPr>
      <w:r w:rsidRPr="00EC17CF">
        <w:rPr>
          <w:color w:val="000000"/>
        </w:rPr>
        <w:t xml:space="preserve">Whether you’re a barbecue fan, blues lover, outdoor recreational enthusiast, lover of small town life or big city adventurer, southern Illinois truly provides something for everyone in terms of social engagement opportunities and overall choice of recreational/cultural type activities.  </w:t>
      </w:r>
      <w:r w:rsidRPr="00EC17CF">
        <w:rPr>
          <w:color w:val="000000"/>
        </w:rPr>
        <w:br/>
      </w:r>
      <w:r w:rsidRPr="00EC17CF">
        <w:rPr>
          <w:color w:val="000000"/>
        </w:rPr>
        <w:br/>
      </w:r>
      <w:r w:rsidRPr="00EC17CF">
        <w:rPr>
          <w:noProof/>
          <w:color w:val="000000"/>
        </w:rPr>
        <w:drawing>
          <wp:anchor distT="0" distB="0" distL="114300" distR="114300" simplePos="0" relativeHeight="251659264" behindDoc="0" locked="0" layoutInCell="1" allowOverlap="1" wp14:anchorId="7432ECB7" wp14:editId="60B01CC4">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Pr="00EC17CF">
        <w:rPr>
          <w:color w:val="000000"/>
        </w:rPr>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EC17CF">
        <w:rPr>
          <w:color w:val="000000"/>
        </w:rPr>
        <w:br/>
      </w:r>
      <w:r w:rsidRPr="00EC17CF">
        <w:rPr>
          <w:color w:val="000000"/>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Pr="00EC17CF">
        <w:rPr>
          <w:color w:val="000000"/>
        </w:rPr>
        <w:t>etc</w:t>
      </w:r>
      <w:proofErr w:type="spellEnd"/>
      <w:r w:rsidRPr="00EC17CF">
        <w:rPr>
          <w:color w:val="000000"/>
        </w:rPr>
        <w:t>, can also be discovered at a variety of events and locations, offering easy access to diverse recreational and cultural activities while also offering a beautiful, predominantly agricultural based area to call home.</w:t>
      </w:r>
      <w:r w:rsidRPr="00EC17CF">
        <w:rPr>
          <w:color w:val="000000"/>
        </w:rPr>
        <w:br/>
      </w:r>
      <w:r w:rsidRPr="00EC17CF">
        <w:rPr>
          <w:color w:val="000000"/>
        </w:rPr>
        <w:br/>
        <w:t xml:space="preserve"> To learn more about the area, please visit the following</w:t>
      </w:r>
      <w:proofErr w:type="gramStart"/>
      <w:r w:rsidRPr="00EC17CF">
        <w:rPr>
          <w:color w:val="000000"/>
        </w:rPr>
        <w:t>:</w:t>
      </w:r>
      <w:proofErr w:type="gramEnd"/>
      <w:r w:rsidRPr="00EC17CF">
        <w:rPr>
          <w:color w:val="000000"/>
        </w:rPr>
        <w:br/>
      </w:r>
      <w:r w:rsidRPr="00EC17CF">
        <w:rPr>
          <w:color w:val="000000"/>
        </w:rPr>
        <w:br/>
      </w:r>
      <w:hyperlink r:id="rId19" w:history="1">
        <w:r w:rsidRPr="00EC17CF">
          <w:rPr>
            <w:rStyle w:val="Hyperlink"/>
          </w:rPr>
          <w:t>Marion, IL Chamber of Commerce</w:t>
        </w:r>
      </w:hyperlink>
      <w:r w:rsidRPr="00EC17CF">
        <w:br/>
      </w:r>
      <w:r w:rsidRPr="00EC17CF">
        <w:br/>
      </w:r>
      <w:hyperlink r:id="rId20" w:history="1">
        <w:r w:rsidRPr="00EC17CF">
          <w:rPr>
            <w:rStyle w:val="Hyperlink"/>
          </w:rPr>
          <w:t>Saline County, IL Chamber of Commerce</w:t>
        </w:r>
      </w:hyperlink>
      <w:r w:rsidRPr="00EC17CF">
        <w:t xml:space="preserve"> </w:t>
      </w:r>
      <w:r w:rsidRPr="00EC17CF">
        <w:br/>
      </w:r>
      <w:r w:rsidRPr="00EC17CF">
        <w:br/>
      </w:r>
      <w:hyperlink r:id="rId21" w:history="1">
        <w:r w:rsidRPr="00EC17CF">
          <w:rPr>
            <w:rStyle w:val="Hyperlink"/>
          </w:rPr>
          <w:t>Saline County, IL Tourism</w:t>
        </w:r>
      </w:hyperlink>
      <w:r w:rsidRPr="00EC17CF">
        <w:t xml:space="preserve"> </w:t>
      </w:r>
      <w:r w:rsidRPr="00EC17CF">
        <w:br/>
      </w:r>
      <w:r w:rsidRPr="00EC17CF">
        <w:br/>
      </w:r>
      <w:hyperlink r:id="rId22" w:history="1">
        <w:r w:rsidRPr="00EC17CF">
          <w:rPr>
            <w:rStyle w:val="Hyperlink"/>
          </w:rPr>
          <w:t>Southernmost Illinois Tourism Bureau</w:t>
        </w:r>
      </w:hyperlink>
      <w:r w:rsidRPr="00EC17CF">
        <w:br/>
      </w:r>
      <w:r w:rsidRPr="00EC17CF">
        <w:br/>
      </w:r>
      <w:hyperlink r:id="rId23" w:history="1">
        <w:r w:rsidRPr="00EC17CF">
          <w:rPr>
            <w:rStyle w:val="Hyperlink"/>
          </w:rPr>
          <w:t>Williamson County, IL Tourism Bureau</w:t>
        </w:r>
      </w:hyperlink>
      <w:r w:rsidRPr="00EC17CF">
        <w:t xml:space="preserve">    </w:t>
      </w:r>
    </w:p>
    <w:p w:rsidR="00527728" w:rsidRDefault="00527728" w:rsidP="00527728">
      <w:pPr>
        <w:pBdr>
          <w:bottom w:val="single" w:sz="12" w:space="1" w:color="auto"/>
        </w:pBdr>
        <w:rPr>
          <w:sz w:val="16"/>
          <w:szCs w:val="16"/>
        </w:rPr>
      </w:pPr>
    </w:p>
    <w:p w:rsidR="00AE3234" w:rsidRDefault="00AE3234" w:rsidP="00527728">
      <w:pPr>
        <w:pBdr>
          <w:bottom w:val="single" w:sz="12" w:space="1" w:color="auto"/>
        </w:pBdr>
        <w:rPr>
          <w:sz w:val="16"/>
          <w:szCs w:val="16"/>
        </w:rPr>
      </w:pPr>
    </w:p>
    <w:p w:rsidR="00AE3234" w:rsidRDefault="00AE3234" w:rsidP="00527728">
      <w:pPr>
        <w:pBdr>
          <w:bottom w:val="single" w:sz="12" w:space="1" w:color="auto"/>
        </w:pBdr>
        <w:rPr>
          <w:sz w:val="16"/>
          <w:szCs w:val="16"/>
        </w:rPr>
      </w:pPr>
    </w:p>
    <w:p w:rsidR="00AE3234" w:rsidRDefault="00AE3234" w:rsidP="00527728">
      <w:pPr>
        <w:pBdr>
          <w:bottom w:val="single" w:sz="12" w:space="1" w:color="auto"/>
        </w:pBdr>
        <w:rPr>
          <w:sz w:val="16"/>
          <w:szCs w:val="16"/>
        </w:rPr>
      </w:pPr>
    </w:p>
    <w:p w:rsidR="00AE3234" w:rsidRDefault="00AE3234" w:rsidP="00527728">
      <w:pPr>
        <w:pBdr>
          <w:bottom w:val="single" w:sz="12" w:space="1" w:color="auto"/>
        </w:pBdr>
        <w:rPr>
          <w:sz w:val="16"/>
          <w:szCs w:val="16"/>
        </w:rPr>
      </w:pPr>
    </w:p>
    <w:p w:rsidR="00AE3234" w:rsidRDefault="00AE3234" w:rsidP="00527728">
      <w:pPr>
        <w:pBdr>
          <w:bottom w:val="single" w:sz="12" w:space="1" w:color="auto"/>
        </w:pBdr>
        <w:rPr>
          <w:sz w:val="16"/>
          <w:szCs w:val="16"/>
        </w:rPr>
      </w:pPr>
    </w:p>
    <w:p w:rsidR="00AE3234" w:rsidRPr="005229B5" w:rsidRDefault="00527728" w:rsidP="00AE3234">
      <w:pPr>
        <w:rPr>
          <w:b/>
          <w:color w:val="000000"/>
        </w:rPr>
      </w:pPr>
      <w:r>
        <w:rPr>
          <w:rFonts w:ascii="Verdana" w:hAnsi="Verdana" w:cs="Calibri"/>
          <w:b/>
          <w:color w:val="000000"/>
        </w:rPr>
        <w:br/>
      </w:r>
      <w:r w:rsidR="00AE3234" w:rsidRPr="005229B5">
        <w:rPr>
          <w:b/>
          <w:color w:val="000000"/>
        </w:rPr>
        <w:t>Non-Discrimination Statement</w:t>
      </w:r>
      <w:r w:rsidR="00AE3234" w:rsidRPr="005229B5">
        <w:rPr>
          <w:b/>
          <w:color w:val="000000"/>
        </w:rPr>
        <w:br/>
      </w:r>
    </w:p>
    <w:p w:rsidR="00AE3234" w:rsidRPr="005229B5" w:rsidRDefault="00AE3234" w:rsidP="00AE3234">
      <w:pPr>
        <w:rPr>
          <w:b/>
          <w:color w:val="000000"/>
        </w:rPr>
      </w:pPr>
      <w:r w:rsidRPr="005229B5">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527728" w:rsidRDefault="00527728" w:rsidP="00AE3234">
      <w:pPr>
        <w:rPr>
          <w:i/>
          <w:szCs w:val="36"/>
        </w:rPr>
      </w:pPr>
    </w:p>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Default="00527728" w:rsidP="00527728"/>
    <w:p w:rsidR="00527728" w:rsidRPr="00527728" w:rsidRDefault="00527728" w:rsidP="00527728"/>
    <w:p w:rsidR="00527728" w:rsidRDefault="00527728" w:rsidP="001136BB">
      <w:pPr>
        <w:pStyle w:val="Heading1"/>
        <w:rPr>
          <w:i/>
          <w:szCs w:val="36"/>
        </w:rPr>
      </w:pPr>
    </w:p>
    <w:p w:rsidR="00926272" w:rsidRDefault="00926272" w:rsidP="00926272"/>
    <w:p w:rsidR="00926272" w:rsidRDefault="00926272" w:rsidP="00926272"/>
    <w:p w:rsidR="00926272" w:rsidRDefault="00926272" w:rsidP="00926272"/>
    <w:p w:rsidR="00926272" w:rsidRDefault="00926272" w:rsidP="00926272"/>
    <w:p w:rsidR="00926272" w:rsidRDefault="00926272" w:rsidP="00926272"/>
    <w:p w:rsidR="00926272" w:rsidRDefault="00926272" w:rsidP="00926272"/>
    <w:p w:rsidR="00926272" w:rsidRDefault="00926272" w:rsidP="00926272"/>
    <w:p w:rsidR="00926272" w:rsidRPr="00926272" w:rsidRDefault="00926272" w:rsidP="00926272"/>
    <w:p w:rsidR="00AE3234" w:rsidRDefault="00AE3234" w:rsidP="00D6181F">
      <w:pPr>
        <w:pStyle w:val="Heading1"/>
        <w:rPr>
          <w:i/>
          <w:szCs w:val="36"/>
        </w:rPr>
      </w:pPr>
    </w:p>
    <w:p w:rsidR="00D2080C" w:rsidRDefault="00D2080C">
      <w:pPr>
        <w:spacing w:after="200" w:line="276" w:lineRule="auto"/>
        <w:rPr>
          <w:b/>
          <w:bCs/>
          <w:i/>
          <w:sz w:val="36"/>
          <w:szCs w:val="36"/>
        </w:rPr>
      </w:pPr>
      <w:r>
        <w:rPr>
          <w:i/>
          <w:szCs w:val="36"/>
        </w:rPr>
        <w:br w:type="page"/>
      </w:r>
    </w:p>
    <w:p w:rsidR="00D2080C" w:rsidRPr="00026C39" w:rsidRDefault="00D2080C" w:rsidP="00D2080C">
      <w:pPr>
        <w:jc w:val="center"/>
        <w:rPr>
          <w:i/>
          <w:sz w:val="36"/>
          <w:szCs w:val="36"/>
        </w:rPr>
      </w:pPr>
      <w:r w:rsidRPr="00026C39">
        <w:rPr>
          <w:b/>
          <w:i/>
          <w:sz w:val="36"/>
          <w:szCs w:val="36"/>
        </w:rPr>
        <w:t>Outreach Response Form</w:t>
      </w:r>
    </w:p>
    <w:p w:rsidR="00D6181F" w:rsidRPr="00D6181F" w:rsidRDefault="00D6181F" w:rsidP="00D6181F"/>
    <w:p w:rsidR="00EB5845" w:rsidRPr="003E5F7B" w:rsidRDefault="00EB5845" w:rsidP="00EB5845">
      <w:r w:rsidRPr="003E5F7B">
        <w:t xml:space="preserve">If you are interested in these positions, </w:t>
      </w:r>
      <w:r w:rsidR="00D0341D">
        <w:t xml:space="preserve">please apply online as well as </w:t>
      </w:r>
      <w:r w:rsidRPr="003E5F7B">
        <w:t>respond to this outreach</w:t>
      </w:r>
      <w:r>
        <w:t xml:space="preserve"> by</w:t>
      </w:r>
      <w:r w:rsidR="00950C7E">
        <w:rPr>
          <w:b/>
          <w:u w:val="single"/>
        </w:rPr>
        <w:t xml:space="preserve"> </w:t>
      </w:r>
      <w:r w:rsidR="00D26F89" w:rsidRPr="004968F7">
        <w:rPr>
          <w:b/>
          <w:highlight w:val="yellow"/>
          <w:u w:val="single"/>
        </w:rPr>
        <w:t>October</w:t>
      </w:r>
      <w:r w:rsidR="00D26F89">
        <w:rPr>
          <w:b/>
          <w:u w:val="single"/>
        </w:rPr>
        <w:t xml:space="preserve"> </w:t>
      </w:r>
      <w:r w:rsidR="00D26F89" w:rsidRPr="004968F7">
        <w:rPr>
          <w:b/>
          <w:highlight w:val="yellow"/>
          <w:u w:val="single"/>
        </w:rPr>
        <w:t>14, 2014</w:t>
      </w:r>
      <w:r w:rsidR="00950C7E">
        <w:rPr>
          <w:b/>
          <w:u w:val="single"/>
        </w:rPr>
        <w:t xml:space="preserve"> </w:t>
      </w:r>
      <w:r w:rsidRPr="003E5F7B">
        <w:t>in one of three ways:</w:t>
      </w:r>
    </w:p>
    <w:p w:rsidR="001136BB" w:rsidRDefault="001136BB" w:rsidP="001136BB"/>
    <w:p w:rsidR="001136BB" w:rsidRDefault="001136BB" w:rsidP="00DB24E5">
      <w:r>
        <w:t>E</w:t>
      </w:r>
      <w:r w:rsidRPr="007300CB">
        <w:t>-ma</w:t>
      </w:r>
      <w:r>
        <w:t>il:</w:t>
      </w:r>
      <w:r w:rsidR="00A939D3">
        <w:tab/>
      </w:r>
      <w:r w:rsidR="00A939D3">
        <w:tab/>
      </w:r>
      <w:hyperlink r:id="rId24" w:history="1">
        <w:r w:rsidR="00926272" w:rsidRPr="00623E80">
          <w:rPr>
            <w:rStyle w:val="Hyperlink"/>
          </w:rPr>
          <w:t>dkirtley@fs.fed.us</w:t>
        </w:r>
      </w:hyperlink>
      <w:r w:rsidRPr="007300CB">
        <w:t xml:space="preserve">  </w:t>
      </w:r>
      <w:r>
        <w:tab/>
      </w:r>
      <w:r w:rsidR="00A939D3">
        <w:tab/>
        <w:t>Fax:</w:t>
      </w:r>
      <w:r w:rsidR="00A939D3">
        <w:tab/>
      </w:r>
      <w:r>
        <w:t xml:space="preserve">(618) </w:t>
      </w:r>
      <w:r w:rsidR="00DB24E5">
        <w:t>658-1300</w:t>
      </w:r>
    </w:p>
    <w:p w:rsidR="001136BB" w:rsidRDefault="00926272" w:rsidP="001136BB">
      <w:r>
        <w:t>Mail:</w:t>
      </w:r>
      <w:r>
        <w:tab/>
        <w:t xml:space="preserve">            Daryl Kirtley</w:t>
      </w:r>
    </w:p>
    <w:p w:rsidR="001136BB" w:rsidRDefault="001136BB" w:rsidP="001136BB">
      <w:r>
        <w:tab/>
      </w:r>
      <w:r w:rsidR="00A939D3">
        <w:tab/>
      </w:r>
      <w:r>
        <w:t>Shawnee National Forest</w:t>
      </w:r>
    </w:p>
    <w:p w:rsidR="001136BB" w:rsidRDefault="001136BB" w:rsidP="001136BB">
      <w:r>
        <w:tab/>
      </w:r>
      <w:r w:rsidR="00A939D3">
        <w:tab/>
      </w:r>
      <w:r w:rsidR="00DB24E5">
        <w:t>602 North First Street</w:t>
      </w:r>
    </w:p>
    <w:p w:rsidR="001136BB" w:rsidRDefault="001136BB" w:rsidP="001136BB">
      <w:r>
        <w:tab/>
      </w:r>
      <w:r w:rsidR="00A939D3">
        <w:tab/>
      </w:r>
      <w:r w:rsidR="00DB24E5">
        <w:t>Vienna, IL  62995</w:t>
      </w:r>
      <w:r>
        <w:t xml:space="preserve"> </w:t>
      </w:r>
    </w:p>
    <w:p w:rsidR="001136BB" w:rsidRDefault="001136BB" w:rsidP="001136BB"/>
    <w:p w:rsidR="00EB5845" w:rsidRDefault="00EB5845" w:rsidP="001136BB"/>
    <w:p w:rsidR="001136BB" w:rsidRPr="007300CB" w:rsidRDefault="001136BB" w:rsidP="001136BB">
      <w:r>
        <w:t xml:space="preserve">For additional details on the position, you may call </w:t>
      </w:r>
      <w:r w:rsidR="00926272">
        <w:t>Brian Bourne, Supervisory Forestry Technician</w:t>
      </w:r>
      <w:r w:rsidR="00A939D3">
        <w:t>,</w:t>
      </w:r>
      <w:r>
        <w:t xml:space="preserve"> at (618) </w:t>
      </w:r>
      <w:r w:rsidR="00926272">
        <w:t>658-1303</w:t>
      </w:r>
      <w:r>
        <w:t>.</w:t>
      </w:r>
    </w:p>
    <w:p w:rsidR="001136BB" w:rsidRPr="007300CB" w:rsidRDefault="001136BB" w:rsidP="001136BB">
      <w:r w:rsidRPr="007300CB">
        <w:t xml:space="preserve"> </w:t>
      </w:r>
    </w:p>
    <w:p w:rsidR="00D6181F" w:rsidRDefault="001136BB" w:rsidP="001136BB">
      <w:r>
        <w:t xml:space="preserve">By completing this form, you are indicating that you are </w:t>
      </w:r>
      <w:r w:rsidRPr="007300CB">
        <w:t>interested in the following position:</w:t>
      </w:r>
    </w:p>
    <w:p w:rsidR="00B94637" w:rsidRDefault="00B94637" w:rsidP="00926272">
      <w:pPr>
        <w:rPr>
          <w:b/>
        </w:rPr>
      </w:pPr>
    </w:p>
    <w:p w:rsidR="00D6181F" w:rsidRPr="00527728" w:rsidRDefault="00B94637" w:rsidP="00B94637">
      <w:r>
        <w:rPr>
          <w:b/>
        </w:rPr>
        <w:t>_____</w:t>
      </w:r>
      <w:r w:rsidR="00D6181F" w:rsidRPr="00B94637">
        <w:rPr>
          <w:b/>
        </w:rPr>
        <w:t>Forestry Technician (Trails), GS-0462-04, Full Time, Temporary, Not-To-Exceed 1039 hours</w:t>
      </w:r>
    </w:p>
    <w:p w:rsidR="00B94637" w:rsidRDefault="00B94637" w:rsidP="001136BB"/>
    <w:p w:rsidR="001136BB" w:rsidRDefault="001136BB" w:rsidP="001136BB">
      <w:r w:rsidRPr="007300CB">
        <w:t xml:space="preserve">Location: </w:t>
      </w:r>
    </w:p>
    <w:p w:rsidR="001136BB" w:rsidRPr="001342C0" w:rsidRDefault="001136BB" w:rsidP="001136BB">
      <w:pPr>
        <w:numPr>
          <w:ilvl w:val="0"/>
          <w:numId w:val="1"/>
        </w:numPr>
      </w:pPr>
      <w:r w:rsidRPr="001342C0">
        <w:rPr>
          <w:b/>
          <w:bCs/>
        </w:rPr>
        <w:t xml:space="preserve">Region </w:t>
      </w:r>
      <w:r>
        <w:rPr>
          <w:b/>
          <w:bCs/>
        </w:rPr>
        <w:t>9</w:t>
      </w:r>
      <w:r w:rsidRPr="001342C0">
        <w:rPr>
          <w:b/>
          <w:bCs/>
        </w:rPr>
        <w:t xml:space="preserve">, </w:t>
      </w:r>
      <w:r>
        <w:rPr>
          <w:b/>
          <w:bCs/>
        </w:rPr>
        <w:t>Shawnee</w:t>
      </w:r>
      <w:r w:rsidRPr="001342C0">
        <w:rPr>
          <w:b/>
          <w:bCs/>
        </w:rPr>
        <w:t xml:space="preserve"> National Forest,</w:t>
      </w:r>
      <w:r w:rsidR="00950C7E">
        <w:rPr>
          <w:b/>
          <w:bCs/>
        </w:rPr>
        <w:t xml:space="preserve"> _____</w:t>
      </w:r>
      <w:r w:rsidRPr="001342C0">
        <w:rPr>
          <w:b/>
          <w:bCs/>
        </w:rPr>
        <w:t xml:space="preserve"> </w:t>
      </w:r>
      <w:r w:rsidR="00030619">
        <w:rPr>
          <w:b/>
          <w:bCs/>
        </w:rPr>
        <w:t>Vienna</w:t>
      </w:r>
      <w:r>
        <w:rPr>
          <w:b/>
          <w:bCs/>
        </w:rPr>
        <w:t>, Illinois</w:t>
      </w:r>
      <w:r w:rsidR="00D6181F">
        <w:rPr>
          <w:b/>
          <w:bCs/>
        </w:rPr>
        <w:t xml:space="preserve"> and</w:t>
      </w:r>
      <w:r w:rsidR="00950C7E">
        <w:rPr>
          <w:b/>
          <w:bCs/>
        </w:rPr>
        <w:t xml:space="preserve"> _____</w:t>
      </w:r>
      <w:r w:rsidR="00D6181F">
        <w:rPr>
          <w:b/>
          <w:bCs/>
        </w:rPr>
        <w:t xml:space="preserve">Jonesboro, </w:t>
      </w:r>
      <w:proofErr w:type="spellStart"/>
      <w:r w:rsidR="00D6181F">
        <w:rPr>
          <w:b/>
          <w:bCs/>
        </w:rPr>
        <w:t>Illnois</w:t>
      </w:r>
      <w:proofErr w:type="spellEnd"/>
      <w:r w:rsidR="008502CE">
        <w:rPr>
          <w:b/>
          <w:bCs/>
        </w:rPr>
        <w:t xml:space="preserve">. Check one or both </w:t>
      </w:r>
      <w:r w:rsidR="00950C7E">
        <w:rPr>
          <w:b/>
          <w:bCs/>
        </w:rPr>
        <w:t>boxes of your location interest.</w:t>
      </w:r>
    </w:p>
    <w:p w:rsidR="001136BB" w:rsidRPr="007300CB" w:rsidRDefault="001136BB" w:rsidP="001136BB">
      <w:r w:rsidRPr="007300CB">
        <w:t xml:space="preserve"> </w:t>
      </w:r>
    </w:p>
    <w:p w:rsidR="00A939D3" w:rsidRPr="003E5F7B" w:rsidRDefault="00A939D3" w:rsidP="00A939D3">
      <w:r w:rsidRPr="003E5F7B">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457"/>
        <w:gridCol w:w="191"/>
        <w:gridCol w:w="1504"/>
        <w:gridCol w:w="2160"/>
      </w:tblGrid>
      <w:tr w:rsidR="00A939D3" w:rsidRPr="003E5F7B" w:rsidTr="00422C72">
        <w:trPr>
          <w:jc w:val="center"/>
        </w:trPr>
        <w:tc>
          <w:tcPr>
            <w:tcW w:w="2167" w:type="dxa"/>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Name</w:t>
            </w:r>
          </w:p>
        </w:tc>
        <w:tc>
          <w:tcPr>
            <w:tcW w:w="2253" w:type="dxa"/>
          </w:tcPr>
          <w:p w:rsidR="00A939D3" w:rsidRPr="003E5F7B" w:rsidRDefault="00A939D3" w:rsidP="00422C72">
            <w:pPr>
              <w:rPr>
                <w:rFonts w:ascii="Bookman Old Style" w:hAnsi="Bookman Old Style"/>
              </w:rPr>
            </w:pPr>
          </w:p>
        </w:tc>
        <w:tc>
          <w:tcPr>
            <w:tcW w:w="1913" w:type="dxa"/>
            <w:gridSpan w:val="2"/>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Date</w:t>
            </w:r>
          </w:p>
        </w:tc>
        <w:tc>
          <w:tcPr>
            <w:tcW w:w="3855" w:type="dxa"/>
            <w:gridSpan w:val="3"/>
          </w:tcPr>
          <w:p w:rsidR="00A939D3" w:rsidRPr="003E5F7B" w:rsidRDefault="00A939D3" w:rsidP="00422C72">
            <w:pPr>
              <w:rPr>
                <w:rFonts w:ascii="Bookman Old Style" w:hAnsi="Bookman Old Style"/>
              </w:rPr>
            </w:pPr>
          </w:p>
        </w:tc>
      </w:tr>
      <w:tr w:rsidR="00A939D3" w:rsidRPr="003E5F7B" w:rsidTr="00422C72">
        <w:trPr>
          <w:jc w:val="center"/>
        </w:trPr>
        <w:tc>
          <w:tcPr>
            <w:tcW w:w="2167" w:type="dxa"/>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Address</w:t>
            </w:r>
          </w:p>
        </w:tc>
        <w:tc>
          <w:tcPr>
            <w:tcW w:w="8021" w:type="dxa"/>
            <w:gridSpan w:val="6"/>
          </w:tcPr>
          <w:p w:rsidR="00A939D3" w:rsidRPr="003E5F7B" w:rsidRDefault="00A939D3" w:rsidP="00422C72">
            <w:pPr>
              <w:rPr>
                <w:rFonts w:ascii="Bookman Old Style" w:hAnsi="Bookman Old Style"/>
              </w:rPr>
            </w:pPr>
          </w:p>
        </w:tc>
      </w:tr>
      <w:tr w:rsidR="00A939D3" w:rsidRPr="003E5F7B" w:rsidTr="00422C72">
        <w:trPr>
          <w:jc w:val="center"/>
        </w:trPr>
        <w:tc>
          <w:tcPr>
            <w:tcW w:w="2167" w:type="dxa"/>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City</w:t>
            </w:r>
          </w:p>
        </w:tc>
        <w:tc>
          <w:tcPr>
            <w:tcW w:w="2253" w:type="dxa"/>
          </w:tcPr>
          <w:p w:rsidR="00A939D3" w:rsidRPr="003E5F7B" w:rsidRDefault="00A939D3" w:rsidP="00422C72">
            <w:pPr>
              <w:rPr>
                <w:rFonts w:ascii="Bookman Old Style" w:hAnsi="Bookman Old Style"/>
              </w:rPr>
            </w:pPr>
          </w:p>
        </w:tc>
        <w:tc>
          <w:tcPr>
            <w:tcW w:w="1913" w:type="dxa"/>
            <w:gridSpan w:val="2"/>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State</w:t>
            </w:r>
          </w:p>
        </w:tc>
        <w:tc>
          <w:tcPr>
            <w:tcW w:w="3855" w:type="dxa"/>
            <w:gridSpan w:val="3"/>
          </w:tcPr>
          <w:p w:rsidR="00A939D3" w:rsidRPr="003E5F7B" w:rsidRDefault="00A939D3" w:rsidP="00422C72">
            <w:pPr>
              <w:rPr>
                <w:rFonts w:ascii="Bookman Old Style" w:hAnsi="Bookman Old Style"/>
              </w:rPr>
            </w:pPr>
          </w:p>
        </w:tc>
      </w:tr>
      <w:tr w:rsidR="00A939D3" w:rsidRPr="003E5F7B" w:rsidTr="00422C72">
        <w:trPr>
          <w:jc w:val="center"/>
        </w:trPr>
        <w:tc>
          <w:tcPr>
            <w:tcW w:w="2167" w:type="dxa"/>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Zip</w:t>
            </w:r>
          </w:p>
        </w:tc>
        <w:tc>
          <w:tcPr>
            <w:tcW w:w="2253" w:type="dxa"/>
          </w:tcPr>
          <w:p w:rsidR="00A939D3" w:rsidRPr="003E5F7B" w:rsidRDefault="00A939D3" w:rsidP="00422C72">
            <w:pPr>
              <w:rPr>
                <w:rFonts w:ascii="Bookman Old Style" w:hAnsi="Bookman Old Style"/>
              </w:rPr>
            </w:pPr>
          </w:p>
        </w:tc>
        <w:tc>
          <w:tcPr>
            <w:tcW w:w="1913" w:type="dxa"/>
            <w:gridSpan w:val="2"/>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E-Mail</w:t>
            </w:r>
          </w:p>
        </w:tc>
        <w:tc>
          <w:tcPr>
            <w:tcW w:w="3855" w:type="dxa"/>
            <w:gridSpan w:val="3"/>
          </w:tcPr>
          <w:p w:rsidR="00A939D3" w:rsidRPr="003E5F7B" w:rsidRDefault="00A939D3" w:rsidP="00422C72">
            <w:pPr>
              <w:rPr>
                <w:rFonts w:ascii="Bookman Old Style" w:hAnsi="Bookman Old Style"/>
              </w:rPr>
            </w:pPr>
          </w:p>
        </w:tc>
      </w:tr>
      <w:tr w:rsidR="00A939D3" w:rsidRPr="003E5F7B" w:rsidTr="00422C72">
        <w:trPr>
          <w:jc w:val="center"/>
        </w:trPr>
        <w:tc>
          <w:tcPr>
            <w:tcW w:w="2167" w:type="dxa"/>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Phone number(s)</w:t>
            </w:r>
          </w:p>
        </w:tc>
        <w:tc>
          <w:tcPr>
            <w:tcW w:w="8021" w:type="dxa"/>
            <w:gridSpan w:val="6"/>
          </w:tcPr>
          <w:p w:rsidR="00A939D3" w:rsidRPr="003E5F7B" w:rsidRDefault="00A939D3" w:rsidP="00422C72">
            <w:pPr>
              <w:rPr>
                <w:rFonts w:ascii="Bookman Old Style" w:hAnsi="Bookman Old Style"/>
              </w:rPr>
            </w:pPr>
          </w:p>
        </w:tc>
      </w:tr>
      <w:tr w:rsidR="00A939D3" w:rsidRPr="003E5F7B" w:rsidTr="00422C72">
        <w:trPr>
          <w:jc w:val="center"/>
        </w:trPr>
        <w:tc>
          <w:tcPr>
            <w:tcW w:w="4876" w:type="dxa"/>
            <w:gridSpan w:val="3"/>
          </w:tcPr>
          <w:p w:rsidR="00A939D3" w:rsidRPr="003E5F7B" w:rsidRDefault="00A939D3" w:rsidP="00422C72">
            <w:pPr>
              <w:rPr>
                <w:rFonts w:ascii="Palatino Linotype" w:hAnsi="Palatino Linotype"/>
                <w:b/>
              </w:rPr>
            </w:pPr>
            <w:r w:rsidRPr="003E5F7B">
              <w:rPr>
                <w:rFonts w:ascii="Palatino Linotype" w:hAnsi="Palatino Linotype"/>
                <w:b/>
                <w:color w:val="808080"/>
              </w:rPr>
              <w:t>Are you currently a federal employee</w:t>
            </w:r>
          </w:p>
        </w:tc>
        <w:tc>
          <w:tcPr>
            <w:tcW w:w="5312" w:type="dxa"/>
            <w:gridSpan w:val="4"/>
          </w:tcPr>
          <w:p w:rsidR="00A939D3" w:rsidRPr="003E5F7B" w:rsidRDefault="00A939D3" w:rsidP="00422C72">
            <w:pPr>
              <w:rPr>
                <w:rFonts w:ascii="Bookman Old Style" w:hAnsi="Bookman Old Style"/>
              </w:rPr>
            </w:pPr>
          </w:p>
        </w:tc>
      </w:tr>
      <w:tr w:rsidR="00A939D3" w:rsidRPr="003E5F7B" w:rsidTr="00422C72">
        <w:trPr>
          <w:jc w:val="center"/>
        </w:trPr>
        <w:tc>
          <w:tcPr>
            <w:tcW w:w="4876" w:type="dxa"/>
            <w:gridSpan w:val="3"/>
          </w:tcPr>
          <w:p w:rsidR="00A939D3" w:rsidRPr="003E5F7B" w:rsidRDefault="00A939D3" w:rsidP="00422C72">
            <w:pPr>
              <w:rPr>
                <w:rFonts w:ascii="Palatino Linotype" w:hAnsi="Palatino Linotype"/>
                <w:b/>
              </w:rPr>
            </w:pPr>
            <w:r w:rsidRPr="003E5F7B">
              <w:rPr>
                <w:rFonts w:ascii="Palatino Linotype" w:hAnsi="Palatino Linotype"/>
                <w:b/>
                <w:color w:val="808080"/>
              </w:rPr>
              <w:t>If Yes, current agency and location</w:t>
            </w:r>
          </w:p>
        </w:tc>
        <w:tc>
          <w:tcPr>
            <w:tcW w:w="5312" w:type="dxa"/>
            <w:gridSpan w:val="4"/>
          </w:tcPr>
          <w:p w:rsidR="00A939D3" w:rsidRPr="003E5F7B" w:rsidRDefault="00A939D3" w:rsidP="00422C72">
            <w:pPr>
              <w:rPr>
                <w:rFonts w:ascii="Bookman Old Style" w:hAnsi="Bookman Old Style"/>
              </w:rPr>
            </w:pPr>
          </w:p>
        </w:tc>
      </w:tr>
      <w:tr w:rsidR="00A939D3" w:rsidRPr="003E5F7B" w:rsidTr="00422C72">
        <w:trPr>
          <w:jc w:val="center"/>
        </w:trPr>
        <w:tc>
          <w:tcPr>
            <w:tcW w:w="4876" w:type="dxa"/>
            <w:gridSpan w:val="3"/>
          </w:tcPr>
          <w:p w:rsidR="00A939D3" w:rsidRPr="003E5F7B" w:rsidRDefault="00A939D3" w:rsidP="00422C72">
            <w:pPr>
              <w:rPr>
                <w:rFonts w:ascii="Palatino Linotype" w:hAnsi="Palatino Linotype"/>
                <w:b/>
              </w:rPr>
            </w:pPr>
            <w:r w:rsidRPr="003E5F7B">
              <w:rPr>
                <w:rFonts w:ascii="Palatino Linotype" w:hAnsi="Palatino Linotype"/>
                <w:b/>
                <w:color w:val="808080"/>
              </w:rPr>
              <w:t xml:space="preserve">            current title/series/grade</w:t>
            </w:r>
          </w:p>
        </w:tc>
        <w:tc>
          <w:tcPr>
            <w:tcW w:w="5312" w:type="dxa"/>
            <w:gridSpan w:val="4"/>
          </w:tcPr>
          <w:p w:rsidR="00A939D3" w:rsidRPr="003E5F7B" w:rsidRDefault="00A939D3" w:rsidP="00422C72">
            <w:pPr>
              <w:rPr>
                <w:rFonts w:ascii="Bookman Old Style" w:hAnsi="Bookman Old Style"/>
              </w:rPr>
            </w:pPr>
          </w:p>
        </w:tc>
      </w:tr>
      <w:tr w:rsidR="00A939D3" w:rsidRPr="003E5F7B" w:rsidTr="00422C72">
        <w:trPr>
          <w:jc w:val="center"/>
        </w:trPr>
        <w:tc>
          <w:tcPr>
            <w:tcW w:w="4876" w:type="dxa"/>
            <w:gridSpan w:val="3"/>
          </w:tcPr>
          <w:p w:rsidR="00A939D3" w:rsidRDefault="00A939D3" w:rsidP="00422C72">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 xml:space="preserve">Type of Appointment if Current </w:t>
            </w:r>
            <w:r>
              <w:rPr>
                <w:rFonts w:ascii="Palatino Linotype" w:hAnsi="Palatino Linotype"/>
                <w:b/>
                <w:color w:val="808080"/>
              </w:rPr>
              <w:t xml:space="preserve">    </w:t>
            </w:r>
          </w:p>
          <w:p w:rsidR="00A939D3" w:rsidRPr="003E5F7B" w:rsidRDefault="00A939D3" w:rsidP="00422C72">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Government Employee</w:t>
            </w:r>
          </w:p>
        </w:tc>
        <w:tc>
          <w:tcPr>
            <w:tcW w:w="1648" w:type="dxa"/>
            <w:gridSpan w:val="2"/>
          </w:tcPr>
          <w:p w:rsidR="00A939D3" w:rsidRPr="003E5F7B" w:rsidRDefault="00A939D3" w:rsidP="00422C72">
            <w:pPr>
              <w:jc w:val="center"/>
              <w:rPr>
                <w:rFonts w:ascii="Palatino Linotype" w:hAnsi="Palatino Linotype"/>
                <w:b/>
              </w:rPr>
            </w:pPr>
            <w:r w:rsidRPr="003E5F7B">
              <w:rPr>
                <w:rFonts w:ascii="Palatino Linotype" w:hAnsi="Palatino Linotype"/>
                <w:b/>
              </w:rPr>
              <w:t>Permanent</w:t>
            </w:r>
          </w:p>
        </w:tc>
        <w:tc>
          <w:tcPr>
            <w:tcW w:w="1504" w:type="dxa"/>
          </w:tcPr>
          <w:p w:rsidR="00A939D3" w:rsidRPr="003E5F7B" w:rsidRDefault="00A939D3" w:rsidP="00422C72">
            <w:pPr>
              <w:jc w:val="center"/>
              <w:rPr>
                <w:rFonts w:ascii="Palatino Linotype" w:hAnsi="Palatino Linotype"/>
                <w:b/>
              </w:rPr>
            </w:pPr>
            <w:r w:rsidRPr="003E5F7B">
              <w:rPr>
                <w:rFonts w:ascii="Palatino Linotype" w:hAnsi="Palatino Linotype"/>
                <w:b/>
              </w:rPr>
              <w:t>Term</w:t>
            </w:r>
          </w:p>
        </w:tc>
        <w:tc>
          <w:tcPr>
            <w:tcW w:w="2160" w:type="dxa"/>
          </w:tcPr>
          <w:p w:rsidR="00A939D3" w:rsidRPr="003E5F7B" w:rsidRDefault="00A939D3" w:rsidP="00422C72">
            <w:pPr>
              <w:jc w:val="center"/>
              <w:rPr>
                <w:rFonts w:ascii="Palatino Linotype" w:hAnsi="Palatino Linotype"/>
                <w:b/>
              </w:rPr>
            </w:pPr>
            <w:r w:rsidRPr="003E5F7B">
              <w:rPr>
                <w:rFonts w:ascii="Palatino Linotype" w:hAnsi="Palatino Linotype"/>
                <w:b/>
              </w:rPr>
              <w:t>Temporary</w:t>
            </w:r>
          </w:p>
        </w:tc>
      </w:tr>
      <w:tr w:rsidR="00A939D3" w:rsidRPr="003E5F7B" w:rsidTr="00422C72">
        <w:trPr>
          <w:jc w:val="center"/>
        </w:trPr>
        <w:tc>
          <w:tcPr>
            <w:tcW w:w="4876" w:type="dxa"/>
            <w:gridSpan w:val="3"/>
          </w:tcPr>
          <w:p w:rsidR="00A939D3" w:rsidRDefault="00A939D3" w:rsidP="00422C72">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 xml:space="preserve">Type of Schedule if Government </w:t>
            </w:r>
            <w:r>
              <w:rPr>
                <w:rFonts w:ascii="Palatino Linotype" w:hAnsi="Palatino Linotype"/>
                <w:b/>
                <w:color w:val="808080"/>
              </w:rPr>
              <w:t xml:space="preserve">   </w:t>
            </w:r>
          </w:p>
          <w:p w:rsidR="00A939D3" w:rsidRPr="003E5F7B" w:rsidRDefault="00A939D3" w:rsidP="00422C72">
            <w:pPr>
              <w:rPr>
                <w:rFonts w:ascii="Palatino Linotype" w:hAnsi="Palatino Linotype"/>
                <w:b/>
                <w:color w:val="808080"/>
              </w:rPr>
            </w:pPr>
            <w:r>
              <w:rPr>
                <w:rFonts w:ascii="Palatino Linotype" w:hAnsi="Palatino Linotype"/>
                <w:b/>
                <w:color w:val="808080"/>
              </w:rPr>
              <w:t xml:space="preserve">            </w:t>
            </w:r>
            <w:r w:rsidRPr="003E5F7B">
              <w:rPr>
                <w:rFonts w:ascii="Palatino Linotype" w:hAnsi="Palatino Linotype"/>
                <w:b/>
                <w:color w:val="808080"/>
              </w:rPr>
              <w:t>Employee</w:t>
            </w:r>
          </w:p>
        </w:tc>
        <w:tc>
          <w:tcPr>
            <w:tcW w:w="1648" w:type="dxa"/>
            <w:gridSpan w:val="2"/>
          </w:tcPr>
          <w:p w:rsidR="00A939D3" w:rsidRPr="003E5F7B" w:rsidRDefault="00A939D3" w:rsidP="00422C72">
            <w:pPr>
              <w:jc w:val="center"/>
              <w:rPr>
                <w:rFonts w:ascii="Palatino Linotype" w:hAnsi="Palatino Linotype"/>
                <w:b/>
              </w:rPr>
            </w:pPr>
            <w:r w:rsidRPr="003E5F7B">
              <w:rPr>
                <w:rFonts w:ascii="Palatino Linotype" w:hAnsi="Palatino Linotype"/>
                <w:b/>
              </w:rPr>
              <w:t>Full-time</w:t>
            </w:r>
          </w:p>
        </w:tc>
        <w:tc>
          <w:tcPr>
            <w:tcW w:w="1504" w:type="dxa"/>
          </w:tcPr>
          <w:p w:rsidR="00A939D3" w:rsidRPr="003E5F7B" w:rsidRDefault="00A939D3" w:rsidP="00422C72">
            <w:pPr>
              <w:jc w:val="center"/>
              <w:rPr>
                <w:rFonts w:ascii="Palatino Linotype" w:hAnsi="Palatino Linotype"/>
                <w:b/>
              </w:rPr>
            </w:pPr>
            <w:r w:rsidRPr="003E5F7B">
              <w:rPr>
                <w:rFonts w:ascii="Palatino Linotype" w:hAnsi="Palatino Linotype"/>
                <w:b/>
              </w:rPr>
              <w:t>Part-time</w:t>
            </w:r>
          </w:p>
        </w:tc>
        <w:tc>
          <w:tcPr>
            <w:tcW w:w="2160" w:type="dxa"/>
          </w:tcPr>
          <w:p w:rsidR="00A939D3" w:rsidRPr="003E5F7B" w:rsidRDefault="00A939D3" w:rsidP="00422C72">
            <w:pPr>
              <w:jc w:val="center"/>
              <w:rPr>
                <w:rFonts w:ascii="Palatino Linotype" w:hAnsi="Palatino Linotype"/>
                <w:b/>
              </w:rPr>
            </w:pPr>
            <w:r w:rsidRPr="003E5F7B">
              <w:rPr>
                <w:rFonts w:ascii="Palatino Linotype" w:hAnsi="Palatino Linotype"/>
                <w:b/>
              </w:rPr>
              <w:t>Intermittent</w:t>
            </w:r>
          </w:p>
        </w:tc>
      </w:tr>
      <w:tr w:rsidR="00A939D3" w:rsidRPr="003E5F7B" w:rsidTr="00422C72">
        <w:trPr>
          <w:jc w:val="center"/>
        </w:trPr>
        <w:tc>
          <w:tcPr>
            <w:tcW w:w="10188" w:type="dxa"/>
            <w:gridSpan w:val="7"/>
          </w:tcPr>
          <w:p w:rsidR="00A939D3" w:rsidRPr="003E5F7B" w:rsidRDefault="00A939D3" w:rsidP="00422C72">
            <w:pPr>
              <w:rPr>
                <w:rFonts w:ascii="Bookman Old Style" w:hAnsi="Bookman Old Style"/>
                <w:color w:val="333333"/>
              </w:rPr>
            </w:pPr>
            <w:r w:rsidRPr="003E5F7B">
              <w:rPr>
                <w:rFonts w:ascii="Bookman Old Style" w:hAnsi="Bookman Old Style"/>
                <w:color w:val="333333"/>
              </w:rPr>
              <w:t>If you are not a current permanent (career or career conditional) employee, are you eligible for appointment under any of the following special authorities (check the appropriate box):</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Person with Disabilities</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Veteran</w:t>
            </w:r>
            <w:r>
              <w:rPr>
                <w:rFonts w:ascii="Palatino Linotype" w:hAnsi="Palatino Linotype"/>
                <w:b/>
                <w:color w:val="808080"/>
              </w:rPr>
              <w:t>’s</w:t>
            </w:r>
            <w:r w:rsidRPr="003E5F7B">
              <w:rPr>
                <w:rFonts w:ascii="Palatino Linotype" w:hAnsi="Palatino Linotype"/>
                <w:b/>
                <w:color w:val="808080"/>
              </w:rPr>
              <w:t xml:space="preserve"> </w:t>
            </w:r>
            <w:r>
              <w:rPr>
                <w:rFonts w:ascii="Palatino Linotype" w:hAnsi="Palatino Linotype"/>
                <w:b/>
                <w:color w:val="808080"/>
              </w:rPr>
              <w:t>Recruitment Act</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Former Peace Corps Volunteer</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Disabled Veteran with 30% Compensable Disability</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EB45DD" w:rsidRDefault="00A939D3" w:rsidP="00422C72">
            <w:pPr>
              <w:rPr>
                <w:rFonts w:ascii="Palatino Linotype" w:hAnsi="Palatino Linotype"/>
                <w:b/>
                <w:color w:val="808080"/>
              </w:rPr>
            </w:pPr>
            <w:r w:rsidRPr="00EB45DD">
              <w:rPr>
                <w:rFonts w:ascii="Palatino Linotype" w:hAnsi="Palatino Linotype"/>
                <w:b/>
                <w:color w:val="808080" w:themeColor="background1" w:themeShade="80"/>
              </w:rPr>
              <w:t>Pathways Program (Students &amp; Recent Graduates):</w:t>
            </w:r>
          </w:p>
        </w:tc>
      </w:tr>
      <w:tr w:rsidR="00A939D3" w:rsidRPr="003E5F7B" w:rsidTr="00422C72">
        <w:trPr>
          <w:jc w:val="center"/>
        </w:trPr>
        <w:tc>
          <w:tcPr>
            <w:tcW w:w="2167" w:type="dxa"/>
          </w:tcPr>
          <w:p w:rsidR="00A939D3" w:rsidRPr="003E5F7B" w:rsidRDefault="00A939D3" w:rsidP="00422C72">
            <w:pPr>
              <w:rPr>
                <w:rFonts w:ascii="Bookman Old Style" w:hAnsi="Bookman Old Style"/>
              </w:rPr>
            </w:pPr>
          </w:p>
        </w:tc>
        <w:tc>
          <w:tcPr>
            <w:tcW w:w="8021" w:type="dxa"/>
            <w:gridSpan w:val="6"/>
          </w:tcPr>
          <w:p w:rsidR="00A939D3" w:rsidRPr="003E5F7B" w:rsidRDefault="00A939D3" w:rsidP="00422C72">
            <w:pPr>
              <w:rPr>
                <w:rFonts w:ascii="Palatino Linotype" w:hAnsi="Palatino Linotype"/>
                <w:b/>
                <w:color w:val="808080"/>
              </w:rPr>
            </w:pPr>
            <w:r w:rsidRPr="003E5F7B">
              <w:rPr>
                <w:rFonts w:ascii="Palatino Linotype" w:hAnsi="Palatino Linotype"/>
                <w:b/>
                <w:color w:val="808080"/>
              </w:rPr>
              <w:t>Veteran</w:t>
            </w:r>
            <w:r>
              <w:rPr>
                <w:rFonts w:ascii="Palatino Linotype" w:hAnsi="Palatino Linotype"/>
                <w:b/>
                <w:color w:val="808080"/>
              </w:rPr>
              <w:t>s Employment Opportunities Act o</w:t>
            </w:r>
            <w:r w:rsidRPr="003E5F7B">
              <w:rPr>
                <w:rFonts w:ascii="Palatino Linotype" w:hAnsi="Palatino Linotype"/>
                <w:b/>
                <w:color w:val="808080"/>
              </w:rPr>
              <w:t>f 1998</w:t>
            </w:r>
          </w:p>
        </w:tc>
      </w:tr>
    </w:tbl>
    <w:p w:rsidR="001136BB" w:rsidRDefault="001136BB" w:rsidP="00D0341D">
      <w:pPr>
        <w:pStyle w:val="BodyText"/>
        <w:rPr>
          <w:bCs/>
          <w:sz w:val="24"/>
        </w:rPr>
      </w:pPr>
    </w:p>
    <w:sectPr w:rsidR="001136BB" w:rsidSect="00C14889">
      <w:pgSz w:w="12240" w:h="15840"/>
      <w:pgMar w:top="806" w:right="907"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01D"/>
    <w:multiLevelType w:val="hybridMultilevel"/>
    <w:tmpl w:val="D29A0050"/>
    <w:lvl w:ilvl="0" w:tplc="F00EC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32CFC"/>
    <w:multiLevelType w:val="hybridMultilevel"/>
    <w:tmpl w:val="E77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473B3"/>
    <w:multiLevelType w:val="hybridMultilevel"/>
    <w:tmpl w:val="F2FE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3B3AD4"/>
    <w:multiLevelType w:val="hybridMultilevel"/>
    <w:tmpl w:val="3C0CE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23"/>
    <w:rsid w:val="00030619"/>
    <w:rsid w:val="00031006"/>
    <w:rsid w:val="000E6B72"/>
    <w:rsid w:val="000F6A59"/>
    <w:rsid w:val="001016A1"/>
    <w:rsid w:val="001136BB"/>
    <w:rsid w:val="0012597A"/>
    <w:rsid w:val="0015653C"/>
    <w:rsid w:val="001706D2"/>
    <w:rsid w:val="001B5619"/>
    <w:rsid w:val="001C613D"/>
    <w:rsid w:val="00253048"/>
    <w:rsid w:val="00262183"/>
    <w:rsid w:val="00270CF5"/>
    <w:rsid w:val="002A299B"/>
    <w:rsid w:val="002B3707"/>
    <w:rsid w:val="0033425A"/>
    <w:rsid w:val="00350A83"/>
    <w:rsid w:val="00380F36"/>
    <w:rsid w:val="003E440A"/>
    <w:rsid w:val="004351E0"/>
    <w:rsid w:val="004968F7"/>
    <w:rsid w:val="005238A7"/>
    <w:rsid w:val="00527728"/>
    <w:rsid w:val="00571B79"/>
    <w:rsid w:val="005A5EBC"/>
    <w:rsid w:val="005E7E4E"/>
    <w:rsid w:val="00600001"/>
    <w:rsid w:val="0063455C"/>
    <w:rsid w:val="00684879"/>
    <w:rsid w:val="00694821"/>
    <w:rsid w:val="006A5B61"/>
    <w:rsid w:val="006C5C17"/>
    <w:rsid w:val="006D786D"/>
    <w:rsid w:val="006E6DE2"/>
    <w:rsid w:val="006F6F4C"/>
    <w:rsid w:val="006F7F68"/>
    <w:rsid w:val="007421DD"/>
    <w:rsid w:val="007D02C9"/>
    <w:rsid w:val="00812511"/>
    <w:rsid w:val="008359B8"/>
    <w:rsid w:val="008502CE"/>
    <w:rsid w:val="0085293F"/>
    <w:rsid w:val="008659EA"/>
    <w:rsid w:val="00881BC3"/>
    <w:rsid w:val="00926272"/>
    <w:rsid w:val="00950C7E"/>
    <w:rsid w:val="0099581E"/>
    <w:rsid w:val="009C50D7"/>
    <w:rsid w:val="00A27608"/>
    <w:rsid w:val="00A939D3"/>
    <w:rsid w:val="00AE22F5"/>
    <w:rsid w:val="00AE3234"/>
    <w:rsid w:val="00AE5D3C"/>
    <w:rsid w:val="00AF613F"/>
    <w:rsid w:val="00B17FDE"/>
    <w:rsid w:val="00B470D8"/>
    <w:rsid w:val="00B94637"/>
    <w:rsid w:val="00BD78F5"/>
    <w:rsid w:val="00BE3899"/>
    <w:rsid w:val="00BF7E07"/>
    <w:rsid w:val="00C073D1"/>
    <w:rsid w:val="00C14889"/>
    <w:rsid w:val="00C33ED9"/>
    <w:rsid w:val="00C350E7"/>
    <w:rsid w:val="00C47628"/>
    <w:rsid w:val="00C82121"/>
    <w:rsid w:val="00C84F73"/>
    <w:rsid w:val="00C92221"/>
    <w:rsid w:val="00C92CA4"/>
    <w:rsid w:val="00C97DBD"/>
    <w:rsid w:val="00CF4107"/>
    <w:rsid w:val="00D0341D"/>
    <w:rsid w:val="00D14363"/>
    <w:rsid w:val="00D2080C"/>
    <w:rsid w:val="00D22705"/>
    <w:rsid w:val="00D26F89"/>
    <w:rsid w:val="00D42B0D"/>
    <w:rsid w:val="00D6181F"/>
    <w:rsid w:val="00DB24E5"/>
    <w:rsid w:val="00DD48BA"/>
    <w:rsid w:val="00E04823"/>
    <w:rsid w:val="00E22E1E"/>
    <w:rsid w:val="00E40037"/>
    <w:rsid w:val="00E465A1"/>
    <w:rsid w:val="00E50623"/>
    <w:rsid w:val="00E5333E"/>
    <w:rsid w:val="00E875D7"/>
    <w:rsid w:val="00EA4BF8"/>
    <w:rsid w:val="00EB5845"/>
    <w:rsid w:val="00F12B23"/>
    <w:rsid w:val="00F153DE"/>
    <w:rsid w:val="00F3352D"/>
    <w:rsid w:val="00F46068"/>
    <w:rsid w:val="00F6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823"/>
    <w:pPr>
      <w:keepNext/>
      <w:jc w:val="center"/>
      <w:outlineLvl w:val="0"/>
    </w:pPr>
    <w:rPr>
      <w:b/>
      <w:bCs/>
      <w:sz w:val="36"/>
    </w:rPr>
  </w:style>
  <w:style w:type="paragraph" w:styleId="Heading2">
    <w:name w:val="heading 2"/>
    <w:basedOn w:val="Normal"/>
    <w:next w:val="Normal"/>
    <w:link w:val="Heading2Char"/>
    <w:qFormat/>
    <w:rsid w:val="00E04823"/>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82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04823"/>
    <w:rPr>
      <w:rFonts w:ascii="Times New Roman" w:eastAsia="Times New Roman" w:hAnsi="Times New Roman" w:cs="Times New Roman"/>
      <w:b/>
      <w:bCs/>
      <w:i/>
      <w:iCs/>
      <w:sz w:val="36"/>
      <w:szCs w:val="24"/>
    </w:rPr>
  </w:style>
  <w:style w:type="paragraph" w:styleId="Title">
    <w:name w:val="Title"/>
    <w:basedOn w:val="Normal"/>
    <w:link w:val="TitleChar"/>
    <w:qFormat/>
    <w:rsid w:val="00E04823"/>
    <w:pPr>
      <w:jc w:val="center"/>
    </w:pPr>
    <w:rPr>
      <w:i/>
      <w:iCs/>
    </w:rPr>
  </w:style>
  <w:style w:type="character" w:customStyle="1" w:styleId="TitleChar">
    <w:name w:val="Title Char"/>
    <w:basedOn w:val="DefaultParagraphFont"/>
    <w:link w:val="Title"/>
    <w:rsid w:val="00E04823"/>
    <w:rPr>
      <w:rFonts w:ascii="Times New Roman" w:eastAsia="Times New Roman" w:hAnsi="Times New Roman" w:cs="Times New Roman"/>
      <w:i/>
      <w:iCs/>
      <w:sz w:val="24"/>
      <w:szCs w:val="24"/>
    </w:rPr>
  </w:style>
  <w:style w:type="paragraph" w:styleId="BodyText">
    <w:name w:val="Body Text"/>
    <w:basedOn w:val="Normal"/>
    <w:link w:val="BodyTextChar"/>
    <w:rsid w:val="00E04823"/>
    <w:rPr>
      <w:sz w:val="28"/>
    </w:rPr>
  </w:style>
  <w:style w:type="character" w:customStyle="1" w:styleId="BodyTextChar">
    <w:name w:val="Body Text Char"/>
    <w:basedOn w:val="DefaultParagraphFont"/>
    <w:link w:val="BodyText"/>
    <w:rsid w:val="00E04823"/>
    <w:rPr>
      <w:rFonts w:ascii="Times New Roman" w:eastAsia="Times New Roman" w:hAnsi="Times New Roman" w:cs="Times New Roman"/>
      <w:sz w:val="28"/>
      <w:szCs w:val="24"/>
    </w:rPr>
  </w:style>
  <w:style w:type="paragraph" w:styleId="NormalWeb">
    <w:name w:val="Normal (Web)"/>
    <w:basedOn w:val="Normal"/>
    <w:uiPriority w:val="99"/>
    <w:rsid w:val="00E04823"/>
    <w:pPr>
      <w:spacing w:before="100" w:beforeAutospacing="1" w:after="100" w:afterAutospacing="1"/>
    </w:pPr>
    <w:rPr>
      <w:rFonts w:ascii="Times" w:hAnsi="Times"/>
    </w:rPr>
  </w:style>
  <w:style w:type="table" w:styleId="TableGrid">
    <w:name w:val="Table Grid"/>
    <w:basedOn w:val="TableNormal"/>
    <w:rsid w:val="00E04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4823"/>
    <w:rPr>
      <w:color w:val="0000FF"/>
      <w:u w:val="single"/>
    </w:rPr>
  </w:style>
  <w:style w:type="character" w:customStyle="1" w:styleId="mnscolumntext1">
    <w:name w:val="mnscolumntext1"/>
    <w:basedOn w:val="DefaultParagraphFont"/>
    <w:rsid w:val="00E04823"/>
    <w:rPr>
      <w:rFonts w:ascii="Verdana" w:hAnsi="Verdana" w:hint="default"/>
      <w:b w:val="0"/>
      <w:bCs w:val="0"/>
      <w:sz w:val="16"/>
      <w:szCs w:val="16"/>
    </w:rPr>
  </w:style>
  <w:style w:type="paragraph" w:styleId="BalloonText">
    <w:name w:val="Balloon Text"/>
    <w:basedOn w:val="Normal"/>
    <w:link w:val="BalloonTextChar"/>
    <w:uiPriority w:val="99"/>
    <w:semiHidden/>
    <w:unhideWhenUsed/>
    <w:rsid w:val="00E04823"/>
    <w:rPr>
      <w:rFonts w:ascii="Tahoma" w:hAnsi="Tahoma" w:cs="Tahoma"/>
      <w:sz w:val="16"/>
      <w:szCs w:val="16"/>
    </w:rPr>
  </w:style>
  <w:style w:type="character" w:customStyle="1" w:styleId="BalloonTextChar">
    <w:name w:val="Balloon Text Char"/>
    <w:basedOn w:val="DefaultParagraphFont"/>
    <w:link w:val="BalloonText"/>
    <w:uiPriority w:val="99"/>
    <w:semiHidden/>
    <w:rsid w:val="00E04823"/>
    <w:rPr>
      <w:rFonts w:ascii="Tahoma" w:eastAsia="Times New Roman" w:hAnsi="Tahoma" w:cs="Tahoma"/>
      <w:sz w:val="16"/>
      <w:szCs w:val="16"/>
    </w:rPr>
  </w:style>
  <w:style w:type="paragraph" w:customStyle="1" w:styleId="wppara">
    <w:name w:val="wppara"/>
    <w:basedOn w:val="Normal"/>
    <w:rsid w:val="00C073D1"/>
    <w:pPr>
      <w:widowControl w:val="0"/>
      <w:tabs>
        <w:tab w:val="left" w:pos="720"/>
        <w:tab w:val="left" w:pos="1440"/>
        <w:tab w:val="left" w:pos="2160"/>
      </w:tabs>
      <w:autoSpaceDE w:val="0"/>
      <w:autoSpaceDN w:val="0"/>
      <w:adjustRightInd w:val="0"/>
      <w:spacing w:line="287" w:lineRule="atLeast"/>
      <w:jc w:val="both"/>
    </w:pPr>
    <w:rPr>
      <w:rFonts w:ascii="Times" w:hAnsi="Times"/>
      <w:noProof/>
      <w:color w:val="000000"/>
    </w:rPr>
  </w:style>
  <w:style w:type="paragraph" w:customStyle="1" w:styleId="Cell">
    <w:name w:val="Cell"/>
    <w:basedOn w:val="Normal"/>
    <w:rsid w:val="00C92221"/>
    <w:pPr>
      <w:widowControl w:val="0"/>
      <w:autoSpaceDE w:val="0"/>
      <w:autoSpaceDN w:val="0"/>
      <w:adjustRightInd w:val="0"/>
    </w:pPr>
    <w:rPr>
      <w:rFonts w:ascii="Times" w:hAnsi="Times"/>
      <w:noProof/>
      <w:color w:val="000000"/>
    </w:rPr>
  </w:style>
  <w:style w:type="paragraph" w:styleId="BodyTextIndent">
    <w:name w:val="Body Text Indent"/>
    <w:basedOn w:val="Normal"/>
    <w:link w:val="BodyTextIndentChar"/>
    <w:uiPriority w:val="99"/>
    <w:semiHidden/>
    <w:unhideWhenUsed/>
    <w:rsid w:val="00C33ED9"/>
    <w:pPr>
      <w:spacing w:after="120"/>
      <w:ind w:left="360"/>
    </w:pPr>
  </w:style>
  <w:style w:type="character" w:customStyle="1" w:styleId="BodyTextIndentChar">
    <w:name w:val="Body Text Indent Char"/>
    <w:basedOn w:val="DefaultParagraphFont"/>
    <w:link w:val="BodyTextIndent"/>
    <w:uiPriority w:val="99"/>
    <w:semiHidden/>
    <w:rsid w:val="00C33ED9"/>
    <w:rPr>
      <w:rFonts w:ascii="Times New Roman" w:eastAsia="Times New Roman" w:hAnsi="Times New Roman" w:cs="Times New Roman"/>
      <w:sz w:val="24"/>
      <w:szCs w:val="24"/>
    </w:rPr>
  </w:style>
  <w:style w:type="character" w:customStyle="1" w:styleId="subheader1">
    <w:name w:val="subheader1"/>
    <w:basedOn w:val="DefaultParagraphFont"/>
    <w:uiPriority w:val="99"/>
    <w:rsid w:val="00571B79"/>
    <w:rPr>
      <w:rFonts w:ascii="Arial" w:hAnsi="Arial" w:cs="Arial"/>
      <w:b/>
      <w:bCs/>
      <w:sz w:val="24"/>
      <w:szCs w:val="24"/>
    </w:rPr>
  </w:style>
  <w:style w:type="character" w:customStyle="1" w:styleId="bold2">
    <w:name w:val="bold2"/>
    <w:basedOn w:val="DefaultParagraphFont"/>
    <w:uiPriority w:val="99"/>
    <w:rsid w:val="00571B79"/>
    <w:rPr>
      <w:rFonts w:ascii="Arial" w:hAnsi="Arial" w:cs="Arial"/>
      <w:b/>
      <w:bCs/>
      <w:sz w:val="20"/>
      <w:szCs w:val="20"/>
    </w:rPr>
  </w:style>
  <w:style w:type="character" w:styleId="HTMLCite">
    <w:name w:val="HTML Cite"/>
    <w:basedOn w:val="DefaultParagraphFont"/>
    <w:uiPriority w:val="99"/>
    <w:semiHidden/>
    <w:unhideWhenUsed/>
    <w:rsid w:val="007D02C9"/>
    <w:rPr>
      <w:i w:val="0"/>
      <w:iCs w:val="0"/>
      <w:color w:val="388222"/>
    </w:rPr>
  </w:style>
  <w:style w:type="paragraph" w:styleId="NoSpacing">
    <w:name w:val="No Spacing"/>
    <w:uiPriority w:val="1"/>
    <w:qFormat/>
    <w:rsid w:val="00527728"/>
    <w:pPr>
      <w:spacing w:after="0" w:line="240" w:lineRule="auto"/>
    </w:pPr>
  </w:style>
  <w:style w:type="paragraph" w:styleId="ListParagraph">
    <w:name w:val="List Paragraph"/>
    <w:basedOn w:val="Normal"/>
    <w:uiPriority w:val="34"/>
    <w:qFormat/>
    <w:rsid w:val="00B94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823"/>
    <w:pPr>
      <w:keepNext/>
      <w:jc w:val="center"/>
      <w:outlineLvl w:val="0"/>
    </w:pPr>
    <w:rPr>
      <w:b/>
      <w:bCs/>
      <w:sz w:val="36"/>
    </w:rPr>
  </w:style>
  <w:style w:type="paragraph" w:styleId="Heading2">
    <w:name w:val="heading 2"/>
    <w:basedOn w:val="Normal"/>
    <w:next w:val="Normal"/>
    <w:link w:val="Heading2Char"/>
    <w:qFormat/>
    <w:rsid w:val="00E04823"/>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82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E04823"/>
    <w:rPr>
      <w:rFonts w:ascii="Times New Roman" w:eastAsia="Times New Roman" w:hAnsi="Times New Roman" w:cs="Times New Roman"/>
      <w:b/>
      <w:bCs/>
      <w:i/>
      <w:iCs/>
      <w:sz w:val="36"/>
      <w:szCs w:val="24"/>
    </w:rPr>
  </w:style>
  <w:style w:type="paragraph" w:styleId="Title">
    <w:name w:val="Title"/>
    <w:basedOn w:val="Normal"/>
    <w:link w:val="TitleChar"/>
    <w:qFormat/>
    <w:rsid w:val="00E04823"/>
    <w:pPr>
      <w:jc w:val="center"/>
    </w:pPr>
    <w:rPr>
      <w:i/>
      <w:iCs/>
    </w:rPr>
  </w:style>
  <w:style w:type="character" w:customStyle="1" w:styleId="TitleChar">
    <w:name w:val="Title Char"/>
    <w:basedOn w:val="DefaultParagraphFont"/>
    <w:link w:val="Title"/>
    <w:rsid w:val="00E04823"/>
    <w:rPr>
      <w:rFonts w:ascii="Times New Roman" w:eastAsia="Times New Roman" w:hAnsi="Times New Roman" w:cs="Times New Roman"/>
      <w:i/>
      <w:iCs/>
      <w:sz w:val="24"/>
      <w:szCs w:val="24"/>
    </w:rPr>
  </w:style>
  <w:style w:type="paragraph" w:styleId="BodyText">
    <w:name w:val="Body Text"/>
    <w:basedOn w:val="Normal"/>
    <w:link w:val="BodyTextChar"/>
    <w:rsid w:val="00E04823"/>
    <w:rPr>
      <w:sz w:val="28"/>
    </w:rPr>
  </w:style>
  <w:style w:type="character" w:customStyle="1" w:styleId="BodyTextChar">
    <w:name w:val="Body Text Char"/>
    <w:basedOn w:val="DefaultParagraphFont"/>
    <w:link w:val="BodyText"/>
    <w:rsid w:val="00E04823"/>
    <w:rPr>
      <w:rFonts w:ascii="Times New Roman" w:eastAsia="Times New Roman" w:hAnsi="Times New Roman" w:cs="Times New Roman"/>
      <w:sz w:val="28"/>
      <w:szCs w:val="24"/>
    </w:rPr>
  </w:style>
  <w:style w:type="paragraph" w:styleId="NormalWeb">
    <w:name w:val="Normal (Web)"/>
    <w:basedOn w:val="Normal"/>
    <w:uiPriority w:val="99"/>
    <w:rsid w:val="00E04823"/>
    <w:pPr>
      <w:spacing w:before="100" w:beforeAutospacing="1" w:after="100" w:afterAutospacing="1"/>
    </w:pPr>
    <w:rPr>
      <w:rFonts w:ascii="Times" w:hAnsi="Times"/>
    </w:rPr>
  </w:style>
  <w:style w:type="table" w:styleId="TableGrid">
    <w:name w:val="Table Grid"/>
    <w:basedOn w:val="TableNormal"/>
    <w:rsid w:val="00E048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4823"/>
    <w:rPr>
      <w:color w:val="0000FF"/>
      <w:u w:val="single"/>
    </w:rPr>
  </w:style>
  <w:style w:type="character" w:customStyle="1" w:styleId="mnscolumntext1">
    <w:name w:val="mnscolumntext1"/>
    <w:basedOn w:val="DefaultParagraphFont"/>
    <w:rsid w:val="00E04823"/>
    <w:rPr>
      <w:rFonts w:ascii="Verdana" w:hAnsi="Verdana" w:hint="default"/>
      <w:b w:val="0"/>
      <w:bCs w:val="0"/>
      <w:sz w:val="16"/>
      <w:szCs w:val="16"/>
    </w:rPr>
  </w:style>
  <w:style w:type="paragraph" w:styleId="BalloonText">
    <w:name w:val="Balloon Text"/>
    <w:basedOn w:val="Normal"/>
    <w:link w:val="BalloonTextChar"/>
    <w:uiPriority w:val="99"/>
    <w:semiHidden/>
    <w:unhideWhenUsed/>
    <w:rsid w:val="00E04823"/>
    <w:rPr>
      <w:rFonts w:ascii="Tahoma" w:hAnsi="Tahoma" w:cs="Tahoma"/>
      <w:sz w:val="16"/>
      <w:szCs w:val="16"/>
    </w:rPr>
  </w:style>
  <w:style w:type="character" w:customStyle="1" w:styleId="BalloonTextChar">
    <w:name w:val="Balloon Text Char"/>
    <w:basedOn w:val="DefaultParagraphFont"/>
    <w:link w:val="BalloonText"/>
    <w:uiPriority w:val="99"/>
    <w:semiHidden/>
    <w:rsid w:val="00E04823"/>
    <w:rPr>
      <w:rFonts w:ascii="Tahoma" w:eastAsia="Times New Roman" w:hAnsi="Tahoma" w:cs="Tahoma"/>
      <w:sz w:val="16"/>
      <w:szCs w:val="16"/>
    </w:rPr>
  </w:style>
  <w:style w:type="paragraph" w:customStyle="1" w:styleId="wppara">
    <w:name w:val="wppara"/>
    <w:basedOn w:val="Normal"/>
    <w:rsid w:val="00C073D1"/>
    <w:pPr>
      <w:widowControl w:val="0"/>
      <w:tabs>
        <w:tab w:val="left" w:pos="720"/>
        <w:tab w:val="left" w:pos="1440"/>
        <w:tab w:val="left" w:pos="2160"/>
      </w:tabs>
      <w:autoSpaceDE w:val="0"/>
      <w:autoSpaceDN w:val="0"/>
      <w:adjustRightInd w:val="0"/>
      <w:spacing w:line="287" w:lineRule="atLeast"/>
      <w:jc w:val="both"/>
    </w:pPr>
    <w:rPr>
      <w:rFonts w:ascii="Times" w:hAnsi="Times"/>
      <w:noProof/>
      <w:color w:val="000000"/>
    </w:rPr>
  </w:style>
  <w:style w:type="paragraph" w:customStyle="1" w:styleId="Cell">
    <w:name w:val="Cell"/>
    <w:basedOn w:val="Normal"/>
    <w:rsid w:val="00C92221"/>
    <w:pPr>
      <w:widowControl w:val="0"/>
      <w:autoSpaceDE w:val="0"/>
      <w:autoSpaceDN w:val="0"/>
      <w:adjustRightInd w:val="0"/>
    </w:pPr>
    <w:rPr>
      <w:rFonts w:ascii="Times" w:hAnsi="Times"/>
      <w:noProof/>
      <w:color w:val="000000"/>
    </w:rPr>
  </w:style>
  <w:style w:type="paragraph" w:styleId="BodyTextIndent">
    <w:name w:val="Body Text Indent"/>
    <w:basedOn w:val="Normal"/>
    <w:link w:val="BodyTextIndentChar"/>
    <w:uiPriority w:val="99"/>
    <w:semiHidden/>
    <w:unhideWhenUsed/>
    <w:rsid w:val="00C33ED9"/>
    <w:pPr>
      <w:spacing w:after="120"/>
      <w:ind w:left="360"/>
    </w:pPr>
  </w:style>
  <w:style w:type="character" w:customStyle="1" w:styleId="BodyTextIndentChar">
    <w:name w:val="Body Text Indent Char"/>
    <w:basedOn w:val="DefaultParagraphFont"/>
    <w:link w:val="BodyTextIndent"/>
    <w:uiPriority w:val="99"/>
    <w:semiHidden/>
    <w:rsid w:val="00C33ED9"/>
    <w:rPr>
      <w:rFonts w:ascii="Times New Roman" w:eastAsia="Times New Roman" w:hAnsi="Times New Roman" w:cs="Times New Roman"/>
      <w:sz w:val="24"/>
      <w:szCs w:val="24"/>
    </w:rPr>
  </w:style>
  <w:style w:type="character" w:customStyle="1" w:styleId="subheader1">
    <w:name w:val="subheader1"/>
    <w:basedOn w:val="DefaultParagraphFont"/>
    <w:uiPriority w:val="99"/>
    <w:rsid w:val="00571B79"/>
    <w:rPr>
      <w:rFonts w:ascii="Arial" w:hAnsi="Arial" w:cs="Arial"/>
      <w:b/>
      <w:bCs/>
      <w:sz w:val="24"/>
      <w:szCs w:val="24"/>
    </w:rPr>
  </w:style>
  <w:style w:type="character" w:customStyle="1" w:styleId="bold2">
    <w:name w:val="bold2"/>
    <w:basedOn w:val="DefaultParagraphFont"/>
    <w:uiPriority w:val="99"/>
    <w:rsid w:val="00571B79"/>
    <w:rPr>
      <w:rFonts w:ascii="Arial" w:hAnsi="Arial" w:cs="Arial"/>
      <w:b/>
      <w:bCs/>
      <w:sz w:val="20"/>
      <w:szCs w:val="20"/>
    </w:rPr>
  </w:style>
  <w:style w:type="character" w:styleId="HTMLCite">
    <w:name w:val="HTML Cite"/>
    <w:basedOn w:val="DefaultParagraphFont"/>
    <w:uiPriority w:val="99"/>
    <w:semiHidden/>
    <w:unhideWhenUsed/>
    <w:rsid w:val="007D02C9"/>
    <w:rPr>
      <w:i w:val="0"/>
      <w:iCs w:val="0"/>
      <w:color w:val="388222"/>
    </w:rPr>
  </w:style>
  <w:style w:type="paragraph" w:styleId="NoSpacing">
    <w:name w:val="No Spacing"/>
    <w:uiPriority w:val="1"/>
    <w:qFormat/>
    <w:rsid w:val="00527728"/>
    <w:pPr>
      <w:spacing w:after="0" w:line="240" w:lineRule="auto"/>
    </w:pPr>
  </w:style>
  <w:style w:type="paragraph" w:styleId="ListParagraph">
    <w:name w:val="List Paragraph"/>
    <w:basedOn w:val="Normal"/>
    <w:uiPriority w:val="34"/>
    <w:qFormat/>
    <w:rsid w:val="00B9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s.usda.gov/shawnee" TargetMode="External"/><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hawneetourism.com/"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www.manta.com/mb_51_ALL_4B2/carbondale_i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nta.com/mb?search=Marion+il" TargetMode="External"/><Relationship Id="rId20" Type="http://schemas.openxmlformats.org/officeDocument/2006/relationships/hyperlink" Target="http://salinecountychamber.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usajobs.gov/" TargetMode="External"/><Relationship Id="rId24" Type="http://schemas.openxmlformats.org/officeDocument/2006/relationships/hyperlink" Target="mailto:dkirtley@fs.fed.us" TargetMode="External"/><Relationship Id="rId5" Type="http://schemas.openxmlformats.org/officeDocument/2006/relationships/webSettings" Target="webSettings.xml"/><Relationship Id="rId15" Type="http://schemas.openxmlformats.org/officeDocument/2006/relationships/hyperlink" Target="http://www.manta.com/mb?search=Harrisburg+il" TargetMode="External"/><Relationship Id="rId23" Type="http://schemas.openxmlformats.org/officeDocument/2006/relationships/hyperlink" Target="http://visitsi.com/" TargetMode="External"/><Relationship Id="rId10" Type="http://schemas.openxmlformats.org/officeDocument/2006/relationships/image" Target="media/image5.jpg"/><Relationship Id="rId19" Type="http://schemas.openxmlformats.org/officeDocument/2006/relationships/hyperlink" Target="http://marionillinoi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outhernmost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monicaneal</dc:creator>
  <cp:lastModifiedBy>USDA Forest Service</cp:lastModifiedBy>
  <cp:revision>2</cp:revision>
  <dcterms:created xsi:type="dcterms:W3CDTF">2014-10-02T17:34:00Z</dcterms:created>
  <dcterms:modified xsi:type="dcterms:W3CDTF">2014-10-02T17:34:00Z</dcterms:modified>
</cp:coreProperties>
</file>